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b/>
          <w:i w:val="0"/>
          <w:caps w:val="0"/>
          <w:color w:val="333333"/>
          <w:spacing w:val="0"/>
          <w:sz w:val="48"/>
          <w:szCs w:val="48"/>
          <w:lang w:val="en-US"/>
        </w:rPr>
      </w:pPr>
      <w:r>
        <w:rPr>
          <w:rFonts w:hint="eastAsia"/>
          <w:b/>
          <w:i w:val="0"/>
          <w:caps w:val="0"/>
          <w:color w:val="333333"/>
          <w:spacing w:val="0"/>
          <w:sz w:val="48"/>
          <w:szCs w:val="48"/>
          <w:lang w:val="en-US" w:eastAsia="zh-Hans"/>
        </w:rPr>
        <w:t>超星</w:t>
      </w:r>
      <w:r>
        <w:rPr>
          <w:rFonts w:hint="eastAsia"/>
          <w:b/>
          <w:i w:val="0"/>
          <w:caps w:val="0"/>
          <w:color w:val="333333"/>
          <w:spacing w:val="0"/>
          <w:sz w:val="48"/>
          <w:szCs w:val="48"/>
          <w:lang w:val="en-US" w:eastAsia="zh-CN"/>
        </w:rPr>
        <w:t>期刊</w:t>
      </w:r>
      <w:r>
        <w:rPr>
          <w:rFonts w:hint="eastAsia"/>
          <w:b/>
          <w:i w:val="0"/>
          <w:caps w:val="0"/>
          <w:color w:val="333333"/>
          <w:spacing w:val="0"/>
          <w:sz w:val="48"/>
          <w:szCs w:val="48"/>
          <w:lang w:val="en-US" w:eastAsia="zh-Hans"/>
        </w:rPr>
        <w:t>使用介绍</w:t>
      </w:r>
      <w:bookmarkStart w:id="0" w:name="_GoBack"/>
      <w:bookmarkEnd w:id="0"/>
    </w:p>
    <w:p>
      <w:pPr>
        <w:spacing w:line="360" w:lineRule="auto"/>
        <w:rPr>
          <w:rFonts w:ascii="宋体" w:hAnsi="宋体" w:eastAsia="宋体"/>
          <w:sz w:val="24"/>
          <w:szCs w:val="24"/>
        </w:rPr>
      </w:pPr>
    </w:p>
    <w:p>
      <w:pPr>
        <w:numPr>
          <w:ilvl w:val="0"/>
          <w:numId w:val="0"/>
        </w:numPr>
        <w:spacing w:before="156" w:beforeLines="50" w:after="156" w:afterLines="50" w:line="360" w:lineRule="auto"/>
        <w:rPr>
          <w:rFonts w:hint="eastAsia" w:ascii="宋体" w:hAnsi="宋体" w:eastAsia="宋体"/>
          <w:sz w:val="24"/>
          <w:szCs w:val="24"/>
          <w:lang w:eastAsia="zh-CN"/>
        </w:rPr>
      </w:pPr>
      <w:r>
        <w:rPr>
          <w:rFonts w:hint="eastAsia" w:ascii="宋体" w:hAnsi="宋体" w:eastAsia="宋体"/>
          <w:b/>
          <w:sz w:val="24"/>
          <w:szCs w:val="24"/>
          <w:lang w:val="en-US" w:eastAsia="zh-CN"/>
        </w:rPr>
        <w:t>一、</w:t>
      </w:r>
      <w:r>
        <w:rPr>
          <w:rFonts w:hint="eastAsia" w:ascii="宋体" w:hAnsi="宋体" w:eastAsia="宋体"/>
          <w:b/>
          <w:sz w:val="24"/>
          <w:szCs w:val="24"/>
        </w:rPr>
        <w:t>极大限度查全查准</w:t>
      </w:r>
      <w:r>
        <w:rPr>
          <w:rFonts w:hint="eastAsia" w:ascii="宋体" w:hAnsi="宋体" w:eastAsia="宋体"/>
          <w:b/>
          <w:sz w:val="24"/>
          <w:szCs w:val="24"/>
        </w:rPr>
        <w:br w:type="textWrapping"/>
      </w:r>
      <w:r>
        <w:rPr>
          <w:rFonts w:hint="eastAsia" w:ascii="宋体" w:hAnsi="宋体" w:eastAsia="宋体"/>
          <w:sz w:val="24"/>
          <w:szCs w:val="24"/>
        </w:rPr>
        <w:t>  超星期刊对全文授权超星的</w:t>
      </w:r>
      <w:r>
        <w:rPr>
          <w:rFonts w:ascii="宋体" w:hAnsi="宋体" w:eastAsia="宋体"/>
          <w:sz w:val="24"/>
          <w:szCs w:val="24"/>
        </w:rPr>
        <w:t>65</w:t>
      </w:r>
      <w:r>
        <w:rPr>
          <w:rFonts w:hint="eastAsia" w:ascii="宋体" w:hAnsi="宋体" w:eastAsia="宋体"/>
          <w:sz w:val="24"/>
          <w:szCs w:val="24"/>
        </w:rPr>
        <w:t>00余种期刊与其它国家主办的8.8万种外文期刊实现联合检索，极大限度地帮助科研工作者解决查全问题，目前超星期刊域出版不仅是检索刊种多</w:t>
      </w:r>
      <w:r>
        <w:rPr>
          <w:rFonts w:hint="eastAsia" w:ascii="宋体" w:hAnsi="宋体" w:eastAsia="宋体"/>
          <w:sz w:val="24"/>
          <w:szCs w:val="24"/>
          <w:lang w:eastAsia="zh-CN"/>
        </w:rPr>
        <w:t>，</w:t>
      </w:r>
      <w:r>
        <w:rPr>
          <w:rFonts w:ascii="PingFangSC-light" w:hAnsi="PingFangSC-light" w:eastAsia="PingFangSC-light" w:cs="PingFangSC-light"/>
          <w:i w:val="0"/>
          <w:iCs w:val="0"/>
          <w:caps w:val="0"/>
          <w:color w:val="222222"/>
          <w:spacing w:val="15"/>
          <w:sz w:val="21"/>
          <w:szCs w:val="21"/>
          <w:shd w:val="clear" w:fill="FFFFFF"/>
        </w:rPr>
        <w:t>而且超星期刊所在的学习通和超星网里的图书馆期刊传递功能已经全部开通</w:t>
      </w:r>
      <w:r>
        <w:rPr>
          <w:rFonts w:hint="eastAsia" w:ascii="PingFangSC-light" w:hAnsi="PingFangSC-light" w:eastAsia="宋体" w:cs="PingFangSC-light"/>
          <w:i w:val="0"/>
          <w:iCs w:val="0"/>
          <w:caps w:val="0"/>
          <w:color w:val="222222"/>
          <w:spacing w:val="15"/>
          <w:sz w:val="21"/>
          <w:szCs w:val="21"/>
          <w:shd w:val="clear" w:fill="FFFFFF"/>
          <w:lang w:eastAsia="zh-CN"/>
        </w:rPr>
        <w:t>。</w:t>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66690" cy="2931160"/>
            <wp:effectExtent l="9525" t="9525" r="19685" b="12065"/>
            <wp:docPr id="16" name="图片 16" descr="查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查全"/>
                    <pic:cNvPicPr>
                      <a:picLocks noChangeAspect="1"/>
                    </pic:cNvPicPr>
                  </pic:nvPicPr>
                  <pic:blipFill>
                    <a:blip r:embed="rId4"/>
                    <a:stretch>
                      <a:fillRect/>
                    </a:stretch>
                  </pic:blipFill>
                  <pic:spPr>
                    <a:xfrm>
                      <a:off x="0" y="0"/>
                      <a:ext cx="5266690" cy="2931160"/>
                    </a:xfrm>
                    <a:prstGeom prst="rect">
                      <a:avLst/>
                    </a:prstGeom>
                    <a:ln>
                      <a:solidFill>
                        <a:srgbClr val="0000FF"/>
                      </a:solidFill>
                    </a:ln>
                  </pic:spPr>
                </pic:pic>
              </a:graphicData>
            </a:graphic>
          </wp:inline>
        </w:drawing>
      </w:r>
      <w:r>
        <w:rPr>
          <w:rFonts w:hint="eastAsia" w:ascii="宋体" w:hAnsi="宋体" w:eastAsia="宋体"/>
          <w:sz w:val="24"/>
          <w:szCs w:val="24"/>
        </w:rPr>
        <w:br w:type="textWrapping"/>
      </w:r>
      <w:r>
        <w:rPr>
          <w:rFonts w:hint="eastAsia" w:ascii="宋体" w:hAnsi="宋体" w:eastAsia="宋体"/>
          <w:sz w:val="24"/>
          <w:szCs w:val="24"/>
        </w:rPr>
        <w:br w:type="textWrapping"/>
      </w:r>
      <w:r>
        <w:rPr>
          <w:rFonts w:hint="eastAsia" w:ascii="宋体" w:hAnsi="宋体" w:eastAsia="宋体"/>
          <w:sz w:val="24"/>
          <w:szCs w:val="24"/>
          <w:lang w:val="en-US" w:eastAsia="zh-CN"/>
        </w:rPr>
        <w:t>二</w:t>
      </w:r>
      <w:r>
        <w:rPr>
          <w:rFonts w:hint="eastAsia" w:ascii="宋体" w:hAnsi="宋体" w:eastAsia="宋体"/>
          <w:b/>
          <w:sz w:val="24"/>
          <w:szCs w:val="24"/>
        </w:rPr>
        <w:t>、流式媒体文章阅读</w:t>
      </w:r>
      <w:r>
        <w:rPr>
          <w:rFonts w:hint="eastAsia" w:ascii="宋体" w:hAnsi="宋体" w:eastAsia="宋体"/>
          <w:b/>
          <w:sz w:val="24"/>
          <w:szCs w:val="24"/>
        </w:rPr>
        <w:br w:type="textWrapping"/>
      </w:r>
      <w:r>
        <w:rPr>
          <w:rFonts w:hint="eastAsia" w:ascii="宋体" w:hAnsi="宋体" w:eastAsia="宋体"/>
          <w:sz w:val="24"/>
          <w:szCs w:val="24"/>
        </w:rPr>
        <w:t>  【点开即读，一读到底】</w:t>
      </w:r>
      <w:r>
        <w:rPr>
          <w:rFonts w:hint="eastAsia" w:ascii="宋体" w:hAnsi="宋体" w:eastAsia="宋体"/>
          <w:sz w:val="24"/>
          <w:szCs w:val="24"/>
        </w:rPr>
        <w:br w:type="textWrapping"/>
      </w:r>
      <w:r>
        <w:rPr>
          <w:rFonts w:hint="eastAsia" w:ascii="宋体" w:hAnsi="宋体" w:eastAsia="宋体"/>
          <w:sz w:val="24"/>
          <w:szCs w:val="24"/>
        </w:rPr>
        <w:t>  流媒体阅读不需等待下载，打开即读，一读到底，传统PDF格式从下载到打开全文阅读大概需要30秒。而流媒体在点击的瞬间就打开了，极大的提高了科研时效。</w:t>
      </w:r>
      <w:r>
        <w:rPr>
          <w:rFonts w:hint="eastAsia" w:ascii="宋体" w:hAnsi="宋体" w:eastAsia="宋体"/>
          <w:sz w:val="24"/>
          <w:szCs w:val="24"/>
        </w:rPr>
        <w:br w:type="textWrapping"/>
      </w:r>
      <w:r>
        <w:rPr>
          <w:rFonts w:hint="eastAsia" w:ascii="宋体" w:hAnsi="宋体" w:eastAsia="宋体"/>
          <w:sz w:val="24"/>
          <w:szCs w:val="24"/>
        </w:rPr>
        <w:t>  【云端同步，永久保存】</w:t>
      </w:r>
      <w:r>
        <w:rPr>
          <w:rFonts w:hint="eastAsia" w:ascii="宋体" w:hAnsi="宋体" w:eastAsia="宋体"/>
          <w:sz w:val="24"/>
          <w:szCs w:val="24"/>
        </w:rPr>
        <w:br w:type="textWrapping"/>
      </w:r>
      <w:r>
        <w:rPr>
          <w:rFonts w:hint="eastAsia" w:ascii="宋体" w:hAnsi="宋体" w:eastAsia="宋体"/>
          <w:sz w:val="24"/>
          <w:szCs w:val="24"/>
        </w:rPr>
        <w:t>   将文章收藏到书房，存在云端，今后无论使用什么设备，登录账号即可获取。云端同步，永久保存。</w:t>
      </w:r>
      <w:r>
        <w:rPr>
          <w:rFonts w:hint="eastAsia" w:ascii="宋体" w:hAnsi="宋体" w:eastAsia="宋体"/>
          <w:sz w:val="24"/>
          <w:szCs w:val="24"/>
        </w:rPr>
        <w:br w:type="textWrapping"/>
      </w:r>
      <w:r>
        <w:rPr>
          <w:rFonts w:hint="eastAsia" w:ascii="宋体" w:hAnsi="宋体" w:eastAsia="宋体"/>
          <w:sz w:val="24"/>
          <w:szCs w:val="24"/>
        </w:rPr>
        <w:t>  【开放获取，扩大传播】</w:t>
      </w:r>
      <w:r>
        <w:rPr>
          <w:rFonts w:hint="eastAsia" w:ascii="宋体" w:hAnsi="宋体" w:eastAsia="宋体"/>
          <w:sz w:val="24"/>
          <w:szCs w:val="24"/>
        </w:rPr>
        <w:br w:type="textWrapping"/>
      </w:r>
      <w:r>
        <w:rPr>
          <w:rFonts w:hint="eastAsia" w:ascii="宋体" w:hAnsi="宋体" w:eastAsia="宋体"/>
          <w:sz w:val="24"/>
          <w:szCs w:val="24"/>
        </w:rPr>
        <w:t>   手机一扫，文章带走，电脑端、移动端打通。超星期刊在pc端不设文章阅读并发数限制，开放原则，极大限度的传播期刊，方便读者阅读。</w:t>
      </w:r>
      <w:r>
        <w:rPr>
          <w:rFonts w:hint="eastAsia" w:ascii="宋体" w:hAnsi="宋体" w:eastAsia="宋体"/>
          <w:sz w:val="24"/>
          <w:szCs w:val="24"/>
        </w:rPr>
        <w:br w:type="textWrapping"/>
      </w:r>
      <w:r>
        <w:rPr>
          <w:rFonts w:hint="eastAsia" w:ascii="宋体" w:hAnsi="宋体" w:eastAsia="宋体"/>
          <w:sz w:val="24"/>
          <w:szCs w:val="24"/>
        </w:rPr>
        <w:t>  【知识图谱，扩展阅读】</w:t>
      </w:r>
      <w:r>
        <w:rPr>
          <w:rFonts w:hint="eastAsia" w:ascii="宋体" w:hAnsi="宋体" w:eastAsia="宋体"/>
          <w:sz w:val="24"/>
          <w:szCs w:val="24"/>
        </w:rPr>
        <w:br w:type="textWrapping"/>
      </w:r>
      <w:r>
        <w:rPr>
          <w:rFonts w:hint="eastAsia" w:ascii="宋体" w:hAnsi="宋体" w:eastAsia="宋体"/>
          <w:sz w:val="24"/>
          <w:szCs w:val="24"/>
        </w:rPr>
        <w:t>   给每篇文章都配备了超星知识图谱。</w:t>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66690" cy="2028825"/>
            <wp:effectExtent l="9525" t="9525" r="19685" b="19050"/>
            <wp:docPr id="6" name="图片 6" descr="知识图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知识图谱1"/>
                    <pic:cNvPicPr>
                      <a:picLocks noChangeAspect="1"/>
                    </pic:cNvPicPr>
                  </pic:nvPicPr>
                  <pic:blipFill>
                    <a:blip r:embed="rId5"/>
                    <a:stretch>
                      <a:fillRect/>
                    </a:stretch>
                  </pic:blipFill>
                  <pic:spPr>
                    <a:xfrm>
                      <a:off x="0" y="0"/>
                      <a:ext cx="5266690" cy="2028825"/>
                    </a:xfrm>
                    <a:prstGeom prst="rect">
                      <a:avLst/>
                    </a:prstGeom>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color w:val="0000FF"/>
          <w:sz w:val="24"/>
          <w:szCs w:val="24"/>
        </w:rPr>
      </w:pPr>
      <w:r>
        <w:rPr>
          <w:rFonts w:hint="eastAsia" w:ascii="宋体" w:hAnsi="宋体" w:eastAsia="宋体"/>
          <w:sz w:val="24"/>
          <w:szCs w:val="24"/>
        </w:rPr>
        <w:drawing>
          <wp:inline distT="0" distB="0" distL="114300" distR="114300">
            <wp:extent cx="5266690" cy="3213735"/>
            <wp:effectExtent l="9525" t="9525" r="19685" b="1524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6"/>
                    <a:stretch>
                      <a:fillRect/>
                    </a:stretch>
                  </pic:blipFill>
                  <pic:spPr>
                    <a:xfrm>
                      <a:off x="0" y="0"/>
                      <a:ext cx="5266690" cy="3213735"/>
                    </a:xfrm>
                    <a:prstGeom prst="rect">
                      <a:avLst/>
                    </a:prstGeom>
                    <a:ln>
                      <a:solidFill>
                        <a:srgbClr val="0000FF"/>
                      </a:solidFill>
                    </a:ln>
                  </pic:spPr>
                </pic:pic>
              </a:graphicData>
            </a:graphic>
          </wp:inline>
        </w:drawing>
      </w:r>
    </w:p>
    <w:p>
      <w:pPr>
        <w:numPr>
          <w:ilvl w:val="0"/>
          <w:numId w:val="0"/>
        </w:numPr>
        <w:spacing w:before="156" w:beforeLines="50" w:after="156" w:afterLines="50" w:line="360" w:lineRule="auto"/>
        <w:ind w:firstLine="480" w:firstLineChars="200"/>
        <w:rPr>
          <w:rFonts w:hint="eastAsia" w:ascii="宋体" w:hAnsi="宋体" w:eastAsia="宋体"/>
          <w:sz w:val="24"/>
          <w:szCs w:val="24"/>
        </w:rPr>
      </w:pPr>
      <w:r>
        <w:rPr>
          <w:rFonts w:hint="eastAsia" w:ascii="宋体" w:hAnsi="宋体" w:eastAsia="宋体"/>
          <w:sz w:val="24"/>
          <w:szCs w:val="24"/>
        </w:rPr>
        <w:t>【社交互动，智慧阅读】</w:t>
      </w:r>
      <w:r>
        <w:rPr>
          <w:rFonts w:hint="eastAsia" w:ascii="宋体" w:hAnsi="宋体" w:eastAsia="宋体"/>
          <w:sz w:val="24"/>
          <w:szCs w:val="24"/>
        </w:rPr>
        <w:br w:type="textWrapping"/>
      </w:r>
      <w:r>
        <w:rPr>
          <w:rFonts w:hint="eastAsia" w:ascii="宋体" w:hAnsi="宋体" w:eastAsia="宋体"/>
          <w:sz w:val="24"/>
          <w:szCs w:val="24"/>
        </w:rPr>
        <w:t>   超星期刊通过“评论”“打赏”等功能，将作者、读者、编者三者基于同一个学术问题形成学术讨论共同体，将个人的孤独的阅读，转变成交互式的智慧阅读。</w:t>
      </w:r>
      <w:r>
        <w:rPr>
          <w:rFonts w:hint="eastAsia" w:ascii="宋体" w:hAnsi="宋体" w:eastAsia="宋体"/>
          <w:sz w:val="24"/>
          <w:szCs w:val="24"/>
        </w:rPr>
        <w:br w:type="textWrapping"/>
      </w:r>
      <w:r>
        <w:rPr>
          <w:rFonts w:hint="eastAsia" w:ascii="宋体" w:hAnsi="宋体" w:eastAsia="宋体"/>
          <w:sz w:val="24"/>
          <w:szCs w:val="24"/>
        </w:rPr>
        <w:t>  【引用格式，方便使用】</w:t>
      </w:r>
      <w:r>
        <w:rPr>
          <w:rFonts w:hint="eastAsia" w:ascii="宋体" w:hAnsi="宋体" w:eastAsia="宋体"/>
          <w:sz w:val="24"/>
          <w:szCs w:val="24"/>
        </w:rPr>
        <w:br w:type="textWrapping"/>
      </w:r>
      <w:r>
        <w:rPr>
          <w:rFonts w:hint="eastAsia" w:ascii="宋体" w:hAnsi="宋体" w:eastAsia="宋体"/>
          <w:sz w:val="24"/>
          <w:szCs w:val="24"/>
        </w:rPr>
        <w:t>   在阅读过程中，超星期刊提供了每篇文献的引用格式，更加提高了用户在阅读和使用文献过程中的便捷性。</w:t>
      </w:r>
      <w:r>
        <w:rPr>
          <w:rFonts w:hint="eastAsia" w:ascii="宋体" w:hAnsi="宋体" w:eastAsia="宋体"/>
          <w:sz w:val="24"/>
          <w:szCs w:val="24"/>
        </w:rPr>
        <w:br w:type="textWrapping"/>
      </w:r>
      <w:r>
        <w:rPr>
          <w:rFonts w:hint="eastAsia" w:ascii="宋体" w:hAnsi="宋体" w:eastAsia="宋体"/>
          <w:sz w:val="24"/>
          <w:szCs w:val="24"/>
        </w:rPr>
        <w:t>  【文内检索，精准便捷】</w:t>
      </w:r>
      <w:r>
        <w:rPr>
          <w:rFonts w:hint="eastAsia" w:ascii="宋体" w:hAnsi="宋体" w:eastAsia="宋体"/>
          <w:sz w:val="24"/>
          <w:szCs w:val="24"/>
        </w:rPr>
        <w:br w:type="textWrapping"/>
      </w:r>
      <w:r>
        <w:rPr>
          <w:rFonts w:hint="eastAsia" w:ascii="宋体" w:hAnsi="宋体" w:eastAsia="宋体"/>
          <w:sz w:val="24"/>
          <w:szCs w:val="24"/>
        </w:rPr>
        <w:t>   在流媒体文本的阅读过程中，实现了文内检索的功能，用户可以精准便捷的对文章内的关键词、主题词进行查找，并快速跳转到该词所在的文章位置，帮助读者的阅读、学习和科研应用。</w:t>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66690" cy="3033395"/>
            <wp:effectExtent l="9525" t="9525" r="19685" b="24130"/>
            <wp:docPr id="3" name="图片 3" descr="文内检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内检索"/>
                    <pic:cNvPicPr>
                      <a:picLocks noChangeAspect="1"/>
                    </pic:cNvPicPr>
                  </pic:nvPicPr>
                  <pic:blipFill>
                    <a:blip r:embed="rId7"/>
                    <a:stretch>
                      <a:fillRect/>
                    </a:stretch>
                  </pic:blipFill>
                  <pic:spPr>
                    <a:xfrm>
                      <a:off x="0" y="0"/>
                      <a:ext cx="5266690" cy="3033395"/>
                    </a:xfrm>
                    <a:prstGeom prst="rect">
                      <a:avLst/>
                    </a:prstGeom>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t> </w:t>
      </w:r>
      <w:r>
        <w:rPr>
          <w:rFonts w:hint="eastAsia" w:ascii="宋体" w:hAnsi="宋体" w:eastAsia="宋体"/>
          <w:sz w:val="24"/>
          <w:szCs w:val="24"/>
          <w:lang w:val="en-US" w:eastAsia="zh-CN"/>
        </w:rPr>
        <w:t xml:space="preserve">  </w:t>
      </w:r>
      <w:r>
        <w:rPr>
          <w:rFonts w:hint="eastAsia" w:ascii="宋体" w:hAnsi="宋体" w:eastAsia="宋体"/>
          <w:sz w:val="24"/>
          <w:szCs w:val="24"/>
        </w:rPr>
        <w:t>【</w:t>
      </w:r>
      <w:r>
        <w:rPr>
          <w:rFonts w:hint="eastAsia" w:ascii="宋体" w:hAnsi="宋体" w:eastAsia="宋体"/>
          <w:sz w:val="24"/>
          <w:szCs w:val="24"/>
          <w:lang w:val="en-US" w:eastAsia="zh-CN"/>
        </w:rPr>
        <w:t>文献传递</w:t>
      </w:r>
      <w:r>
        <w:rPr>
          <w:rFonts w:hint="eastAsia" w:ascii="宋体" w:hAnsi="宋体" w:eastAsia="宋体"/>
          <w:sz w:val="24"/>
          <w:szCs w:val="24"/>
        </w:rPr>
        <w:t>，</w:t>
      </w:r>
      <w:r>
        <w:rPr>
          <w:rFonts w:hint="eastAsia" w:ascii="宋体" w:hAnsi="宋体" w:eastAsia="宋体"/>
          <w:sz w:val="24"/>
          <w:szCs w:val="24"/>
          <w:lang w:val="en-US" w:eastAsia="zh-CN"/>
        </w:rPr>
        <w:t>精准获取</w:t>
      </w:r>
      <w:r>
        <w:rPr>
          <w:rFonts w:hint="eastAsia" w:ascii="宋体" w:hAnsi="宋体" w:eastAsia="宋体"/>
          <w:sz w:val="24"/>
          <w:szCs w:val="24"/>
        </w:rPr>
        <w:t>】</w:t>
      </w:r>
    </w:p>
    <w:p>
      <w:pPr>
        <w:numPr>
          <w:ilvl w:val="0"/>
          <w:numId w:val="0"/>
        </w:numPr>
        <w:spacing w:before="156" w:beforeLines="50" w:after="156" w:afterLines="50"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1135" cy="2548890"/>
            <wp:effectExtent l="9525" t="9525" r="15240" b="13335"/>
            <wp:docPr id="24" name="图片 24" descr="2bc6cc404ac4f58c49b179aae90c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bc6cc404ac4f58c49b179aae90ca06"/>
                    <pic:cNvPicPr>
                      <a:picLocks noChangeAspect="1"/>
                    </pic:cNvPicPr>
                  </pic:nvPicPr>
                  <pic:blipFill>
                    <a:blip r:embed="rId8"/>
                    <a:stretch>
                      <a:fillRect/>
                    </a:stretch>
                  </pic:blipFill>
                  <pic:spPr>
                    <a:xfrm>
                      <a:off x="0" y="0"/>
                      <a:ext cx="5271135" cy="2548890"/>
                    </a:xfrm>
                    <a:prstGeom prst="rect">
                      <a:avLst/>
                    </a:prstGeom>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sz w:val="24"/>
          <w:szCs w:val="24"/>
          <w:lang w:eastAsia="zh-CN"/>
        </w:rPr>
      </w:pPr>
      <w:r>
        <w:drawing>
          <wp:inline distT="0" distB="0" distL="114300" distR="114300">
            <wp:extent cx="5271770" cy="2632710"/>
            <wp:effectExtent l="9525" t="9525" r="14605" b="247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5271770" cy="2632710"/>
                    </a:xfrm>
                    <a:prstGeom prst="rect">
                      <a:avLst/>
                    </a:prstGeom>
                    <a:noFill/>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b/>
          <w:sz w:val="24"/>
          <w:szCs w:val="24"/>
          <w:lang w:val="en-US" w:eastAsia="zh-CN"/>
        </w:rPr>
        <w:t>三</w:t>
      </w:r>
      <w:r>
        <w:rPr>
          <w:rFonts w:hint="eastAsia" w:ascii="宋体" w:hAnsi="宋体" w:eastAsia="宋体"/>
          <w:b/>
          <w:sz w:val="24"/>
          <w:szCs w:val="24"/>
        </w:rPr>
        <w:t>、检索的联想功能</w:t>
      </w:r>
      <w:r>
        <w:rPr>
          <w:rFonts w:hint="eastAsia" w:ascii="宋体" w:hAnsi="宋体" w:eastAsia="宋体"/>
          <w:b/>
          <w:sz w:val="24"/>
          <w:szCs w:val="24"/>
        </w:rPr>
        <w:br w:type="textWrapping"/>
      </w:r>
      <w:r>
        <w:rPr>
          <w:rFonts w:hint="eastAsia" w:ascii="宋体" w:hAnsi="宋体" w:eastAsia="宋体"/>
          <w:sz w:val="24"/>
          <w:szCs w:val="24"/>
        </w:rPr>
        <w:t>  超星期刊平台除保留了传统检索的精华功能外，还提供了独特的联想功能。用户在对检索词进行检索之后，系统可自动对检索词相关的语种、学科、关键词、基金等方面展开联想功能，并提示结果。 </w:t>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68595" cy="3807460"/>
            <wp:effectExtent l="9525" t="9525" r="17780" b="12065"/>
            <wp:docPr id="4" name="图片 4" descr="联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联想"/>
                    <pic:cNvPicPr>
                      <a:picLocks noChangeAspect="1"/>
                    </pic:cNvPicPr>
                  </pic:nvPicPr>
                  <pic:blipFill>
                    <a:blip r:embed="rId10"/>
                    <a:stretch>
                      <a:fillRect/>
                    </a:stretch>
                  </pic:blipFill>
                  <pic:spPr>
                    <a:xfrm>
                      <a:off x="0" y="0"/>
                      <a:ext cx="5268595" cy="3807460"/>
                    </a:xfrm>
                    <a:prstGeom prst="rect">
                      <a:avLst/>
                    </a:prstGeom>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66690" cy="2672715"/>
            <wp:effectExtent l="9525" t="9525" r="19685" b="22860"/>
            <wp:docPr id="18" name="图片 18" descr="联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联想2"/>
                    <pic:cNvPicPr>
                      <a:picLocks noChangeAspect="1"/>
                    </pic:cNvPicPr>
                  </pic:nvPicPr>
                  <pic:blipFill>
                    <a:blip r:embed="rId11"/>
                    <a:stretch>
                      <a:fillRect/>
                    </a:stretch>
                  </pic:blipFill>
                  <pic:spPr>
                    <a:xfrm>
                      <a:off x="0" y="0"/>
                      <a:ext cx="5266690" cy="2672715"/>
                    </a:xfrm>
                    <a:prstGeom prst="rect">
                      <a:avLst/>
                    </a:prstGeom>
                    <a:ln>
                      <a:solidFill>
                        <a:srgbClr val="0000FF"/>
                      </a:solidFill>
                    </a:ln>
                  </pic:spPr>
                </pic:pic>
              </a:graphicData>
            </a:graphic>
          </wp:inline>
        </w:drawing>
      </w:r>
      <w:r>
        <w:rPr>
          <w:rFonts w:hint="eastAsia" w:ascii="宋体" w:hAnsi="宋体" w:eastAsia="宋体"/>
          <w:sz w:val="24"/>
          <w:szCs w:val="24"/>
        </w:rPr>
        <w:br w:type="textWrapping"/>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b/>
          <w:color w:val="000000"/>
          <w:sz w:val="24"/>
          <w:szCs w:val="24"/>
          <w:shd w:val="clear" w:color="auto" w:fill="FFFFFF"/>
        </w:rPr>
        <w:t>四、强大的转发应用功能</w:t>
      </w:r>
      <w:r>
        <w:rPr>
          <w:rFonts w:hint="eastAsia" w:ascii="宋体" w:hAnsi="宋体" w:eastAsia="宋体"/>
          <w:b/>
          <w:color w:val="000000"/>
          <w:sz w:val="24"/>
          <w:szCs w:val="24"/>
          <w:shd w:val="clear" w:color="auto" w:fill="FFFFFF"/>
        </w:rPr>
        <w:br w:type="textWrapping"/>
      </w:r>
      <w:r>
        <w:rPr>
          <w:rFonts w:hint="eastAsia" w:ascii="宋体" w:hAnsi="宋体" w:eastAsia="宋体"/>
          <w:sz w:val="24"/>
          <w:szCs w:val="24"/>
        </w:rPr>
        <w:t>  超星期刊具备强大的分享转发功能，超星期刊打通12大转发通道，可通过微信、通知、qq等多渠道转发给对应的用户和使用场景（课堂）。</w:t>
      </w:r>
    </w:p>
    <w:p>
      <w:pPr>
        <w:numPr>
          <w:ilvl w:val="0"/>
          <w:numId w:val="0"/>
        </w:numPr>
        <w:spacing w:before="156" w:beforeLines="50" w:after="156" w:afterLines="50" w:line="360"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74310" cy="3053715"/>
            <wp:effectExtent l="9525" t="9525" r="12065" b="22860"/>
            <wp:docPr id="2" name="图片 2" descr="转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转发"/>
                    <pic:cNvPicPr>
                      <a:picLocks noChangeAspect="1"/>
                    </pic:cNvPicPr>
                  </pic:nvPicPr>
                  <pic:blipFill>
                    <a:blip r:embed="rId12"/>
                    <a:stretch>
                      <a:fillRect/>
                    </a:stretch>
                  </pic:blipFill>
                  <pic:spPr>
                    <a:xfrm>
                      <a:off x="0" y="0"/>
                      <a:ext cx="5274310" cy="3053715"/>
                    </a:xfrm>
                    <a:prstGeom prst="rect">
                      <a:avLst/>
                    </a:prstGeom>
                    <a:ln>
                      <a:solidFill>
                        <a:srgbClr val="0000FF"/>
                      </a:solidFill>
                    </a:ln>
                  </pic:spPr>
                </pic:pic>
              </a:graphicData>
            </a:graphic>
          </wp:inline>
        </w:drawing>
      </w:r>
      <w:r>
        <w:rPr>
          <w:rFonts w:hint="eastAsia" w:ascii="宋体" w:hAnsi="宋体" w:eastAsia="宋体"/>
          <w:sz w:val="24"/>
          <w:szCs w:val="24"/>
        </w:rPr>
        <w:br w:type="textWrapping"/>
      </w:r>
    </w:p>
    <w:p>
      <w:pPr>
        <w:rPr>
          <w:rFonts w:hint="eastAsia" w:ascii="宋体" w:hAnsi="宋体" w:eastAsia="宋体"/>
          <w:sz w:val="24"/>
          <w:szCs w:val="24"/>
        </w:rPr>
      </w:pPr>
      <w:r>
        <w:rPr>
          <w:rFonts w:hint="eastAsia" w:ascii="宋体" w:hAnsi="宋体" w:eastAsia="宋体"/>
          <w:sz w:val="24"/>
          <w:szCs w:val="24"/>
        </w:rPr>
        <w:br w:type="page"/>
      </w:r>
    </w:p>
    <w:p>
      <w:pPr>
        <w:numPr>
          <w:ilvl w:val="0"/>
          <w:numId w:val="0"/>
        </w:numPr>
        <w:spacing w:before="156" w:beforeLines="50" w:after="156" w:afterLines="50" w:line="360" w:lineRule="auto"/>
        <w:rPr>
          <w:rFonts w:ascii="宋体" w:hAnsi="宋体" w:eastAsia="宋体"/>
          <w:b/>
          <w:color w:val="000000"/>
          <w:sz w:val="24"/>
          <w:szCs w:val="24"/>
          <w:shd w:val="clear" w:color="auto" w:fill="FFFFFF"/>
        </w:rPr>
      </w:pPr>
      <w:r>
        <w:rPr>
          <w:rFonts w:hint="eastAsia" w:ascii="宋体" w:hAnsi="宋体" w:eastAsia="宋体"/>
          <w:b/>
          <w:color w:val="000000"/>
          <w:sz w:val="24"/>
          <w:szCs w:val="24"/>
          <w:shd w:val="clear" w:color="auto" w:fill="FFFFFF"/>
        </w:rPr>
        <w:t>五、期刊导览</w:t>
      </w:r>
    </w:p>
    <w:p>
      <w:pPr>
        <w:spacing w:before="156" w:beforeLines="50" w:after="156" w:afterLines="50" w:line="360" w:lineRule="auto"/>
        <w:ind w:firstLine="480"/>
        <w:rPr>
          <w:rFonts w:hint="eastAsia" w:ascii="宋体" w:hAnsi="宋体" w:eastAsia="宋体"/>
          <w:sz w:val="24"/>
          <w:szCs w:val="24"/>
        </w:rPr>
      </w:pPr>
      <w:r>
        <w:rPr>
          <w:rFonts w:hint="eastAsia" w:ascii="宋体" w:hAnsi="宋体" w:eastAsia="宋体"/>
          <w:sz w:val="24"/>
          <w:szCs w:val="24"/>
        </w:rPr>
        <w:t>超星期刊平台除保留了传统检索的精华功能外，还提供了独特的联想功能。用户在对检索词进行检索之后，对刊期、总被引频次、影响因子、作者、学科、关键词、机构、地区、基金、收藏、评论等期刊数据指标实现系统的导览，帮助用户看到期刊的读者是哪些，帮助图书馆员看到哪本刊最受欢迎。</w:t>
      </w:r>
    </w:p>
    <w:p>
      <w:pPr>
        <w:rPr>
          <w:rFonts w:hint="eastAsia" w:ascii="宋体" w:hAnsi="宋体" w:eastAsia="宋体"/>
          <w:sz w:val="24"/>
          <w:szCs w:val="24"/>
        </w:rPr>
      </w:pPr>
      <w:r>
        <w:rPr>
          <w:rFonts w:hint="eastAsia" w:ascii="宋体" w:hAnsi="宋体" w:eastAsia="宋体"/>
          <w:sz w:val="24"/>
          <w:szCs w:val="24"/>
        </w:rPr>
        <w:drawing>
          <wp:inline distT="0" distB="0" distL="114300" distR="114300">
            <wp:extent cx="5266690" cy="2711450"/>
            <wp:effectExtent l="9525" t="9525" r="19685" b="22225"/>
            <wp:docPr id="19" name="图片 19" descr="期刊导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期刊导航"/>
                    <pic:cNvPicPr>
                      <a:picLocks noChangeAspect="1"/>
                    </pic:cNvPicPr>
                  </pic:nvPicPr>
                  <pic:blipFill>
                    <a:blip r:embed="rId13"/>
                    <a:stretch>
                      <a:fillRect/>
                    </a:stretch>
                  </pic:blipFill>
                  <pic:spPr>
                    <a:xfrm>
                      <a:off x="0" y="0"/>
                      <a:ext cx="5266690" cy="2711450"/>
                    </a:xfrm>
                    <a:prstGeom prst="rect">
                      <a:avLst/>
                    </a:prstGeom>
                    <a:ln>
                      <a:solidFill>
                        <a:srgbClr val="0000FF"/>
                      </a:solidFill>
                    </a:ln>
                  </pic:spPr>
                </pic:pic>
              </a:graphicData>
            </a:graphic>
          </wp:inline>
        </w:drawing>
      </w:r>
      <w:r>
        <w:rPr>
          <w:rFonts w:hint="eastAsia" w:ascii="宋体" w:hAnsi="宋体" w:eastAsia="宋体"/>
          <w:sz w:val="24"/>
          <w:szCs w:val="24"/>
        </w:rPr>
        <w:br w:type="textWrapping"/>
      </w:r>
    </w:p>
    <w:p>
      <w:pP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【使用方式】</w:t>
      </w:r>
    </w:p>
    <w:p>
      <w:pPr>
        <w:numPr>
          <w:ilvl w:val="0"/>
          <w:numId w:val="0"/>
        </w:numPr>
        <w:spacing w:before="156" w:beforeLines="50" w:after="156" w:afterLines="50" w:line="360" w:lineRule="auto"/>
        <w:jc w:val="both"/>
      </w:pPr>
      <w:r>
        <w:rPr>
          <w:rFonts w:hint="eastAsia" w:ascii="宋体" w:hAnsi="宋体" w:eastAsia="宋体"/>
          <w:sz w:val="24"/>
          <w:szCs w:val="24"/>
          <w:lang w:val="en-US" w:eastAsia="zh-CN"/>
        </w:rPr>
        <w:t>一、PC端网址</w:t>
      </w:r>
      <w:r>
        <w:rPr>
          <w:rFonts w:hint="eastAsia" w:ascii="宋体" w:hAnsi="宋体" w:eastAsia="宋体"/>
          <w:sz w:val="24"/>
          <w:szCs w:val="24"/>
        </w:rPr>
        <w:t>登陆</w:t>
      </w:r>
      <w:r>
        <w:rPr>
          <w:rFonts w:hint="eastAsia" w:ascii="宋体" w:hAnsi="宋体" w:eastAsia="宋体"/>
          <w:sz w:val="24"/>
          <w:szCs w:val="24"/>
          <w:lang w:eastAsia="zh-CN"/>
        </w:rPr>
        <w:t>：</w:t>
      </w:r>
      <w:r>
        <w:rPr>
          <w:rFonts w:hint="eastAsia" w:ascii="宋体" w:hAnsi="宋体" w:eastAsia="宋体"/>
          <w:sz w:val="24"/>
          <w:szCs w:val="24"/>
        </w:rPr>
        <w:t>打开期刊网地址qikan.</w:t>
      </w:r>
      <w:r>
        <w:rPr>
          <w:rFonts w:ascii="宋体" w:hAnsi="宋体" w:eastAsia="宋体"/>
          <w:sz w:val="24"/>
          <w:szCs w:val="24"/>
        </w:rPr>
        <w:t>chaoxing.com</w:t>
      </w:r>
      <w:r>
        <w:rPr>
          <w:rFonts w:hint="eastAsia" w:ascii="宋体" w:hAnsi="宋体" w:eastAsia="宋体"/>
          <w:sz w:val="24"/>
          <w:szCs w:val="24"/>
          <w:lang w:val="en-US" w:eastAsia="zh-CN"/>
        </w:rPr>
        <w:t>即可</w:t>
      </w:r>
      <w:r>
        <w:rPr>
          <w:rFonts w:hint="eastAsia" w:ascii="宋体" w:hAnsi="宋体" w:eastAsia="宋体"/>
          <w:sz w:val="24"/>
          <w:szCs w:val="24"/>
        </w:rPr>
        <w:t>进入。</w:t>
      </w:r>
      <w:r>
        <w:rPr>
          <w:rFonts w:hint="eastAsia" w:ascii="微软雅黑" w:hAnsi="微软雅黑" w:eastAsia="微软雅黑"/>
          <w:color w:val="666666"/>
          <w:sz w:val="14"/>
          <w:szCs w:val="14"/>
        </w:rPr>
        <w:br w:type="textWrapping"/>
      </w:r>
      <w:r>
        <w:drawing>
          <wp:inline distT="0" distB="0" distL="114300" distR="114300">
            <wp:extent cx="5274310" cy="2767330"/>
            <wp:effectExtent l="9525" t="9525" r="12065" b="234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74310" cy="2767330"/>
                    </a:xfrm>
                    <a:prstGeom prst="rect">
                      <a:avLst/>
                    </a:prstGeom>
                    <a:noFill/>
                    <a:ln>
                      <a:solidFill>
                        <a:srgbClr val="0000FF"/>
                      </a:solidFill>
                    </a:ln>
                  </pic:spPr>
                </pic:pic>
              </a:graphicData>
            </a:graphic>
          </wp:inline>
        </w:drawing>
      </w:r>
    </w:p>
    <w:p>
      <w:pPr>
        <w:numPr>
          <w:ilvl w:val="0"/>
          <w:numId w:val="0"/>
        </w:numPr>
        <w:spacing w:before="156" w:beforeLines="50" w:after="156" w:afterLines="50" w:line="360" w:lineRule="auto"/>
        <w:rPr>
          <w:rFonts w:hint="eastAsia" w:ascii="宋体" w:hAnsi="宋体" w:eastAsia="宋体"/>
          <w:sz w:val="24"/>
          <w:szCs w:val="24"/>
          <w:lang w:val="en-US" w:eastAsia="zh-CN"/>
        </w:rPr>
      </w:pPr>
    </w:p>
    <w:p>
      <w:pPr>
        <w:numPr>
          <w:ilvl w:val="0"/>
          <w:numId w:val="0"/>
        </w:numPr>
        <w:spacing w:before="156" w:beforeLines="50" w:after="156" w:afterLines="50"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二、图书馆网站数据库</w:t>
      </w:r>
    </w:p>
    <w:p>
      <w:pPr>
        <w:numPr>
          <w:ilvl w:val="0"/>
          <w:numId w:val="0"/>
        </w:numPr>
        <w:spacing w:before="156" w:beforeLines="50" w:after="156" w:afterLines="50"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打开学校图书馆网站首页：</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"https://lib.sta.edu.cn/" </w:instrText>
      </w:r>
      <w:r>
        <w:rPr>
          <w:rFonts w:hint="eastAsia" w:ascii="宋体" w:hAnsi="宋体" w:eastAsia="宋体"/>
          <w:sz w:val="24"/>
          <w:szCs w:val="24"/>
          <w:lang w:val="en-US" w:eastAsia="zh-CN"/>
        </w:rPr>
        <w:fldChar w:fldCharType="separate"/>
      </w:r>
      <w:r>
        <w:rPr>
          <w:rStyle w:val="8"/>
          <w:rFonts w:hint="eastAsia" w:ascii="宋体" w:hAnsi="宋体" w:eastAsia="宋体"/>
          <w:sz w:val="24"/>
          <w:szCs w:val="24"/>
          <w:lang w:val="en-US" w:eastAsia="zh-CN"/>
        </w:rPr>
        <w:t>https://lib.sta.edu.cn/</w:t>
      </w:r>
      <w:r>
        <w:rPr>
          <w:rFonts w:hint="eastAsia" w:ascii="宋体" w:hAnsi="宋体" w:eastAsia="宋体"/>
          <w:sz w:val="24"/>
          <w:szCs w:val="24"/>
          <w:lang w:val="en-US" w:eastAsia="zh-CN"/>
        </w:rPr>
        <w:fldChar w:fldCharType="end"/>
      </w:r>
    </w:p>
    <w:p>
      <w:pPr>
        <w:numPr>
          <w:ilvl w:val="0"/>
          <w:numId w:val="0"/>
        </w:numPr>
        <w:spacing w:before="156" w:beforeLines="50" w:after="156" w:afterLines="50"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1、点击【入馆须知】下面的【数字资源列表】</w:t>
      </w:r>
    </w:p>
    <w:p>
      <w:pPr>
        <w:numPr>
          <w:ilvl w:val="0"/>
          <w:numId w:val="0"/>
        </w:numPr>
        <w:spacing w:before="156" w:beforeLines="50" w:after="156" w:afterLines="50" w:line="360" w:lineRule="auto"/>
        <w:ind w:left="480" w:leftChars="0"/>
      </w:pPr>
      <w:r>
        <w:drawing>
          <wp:inline distT="0" distB="0" distL="114300" distR="114300">
            <wp:extent cx="5268595" cy="3400425"/>
            <wp:effectExtent l="9525" t="9525" r="1778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8595" cy="3400425"/>
                    </a:xfrm>
                    <a:prstGeom prst="rect">
                      <a:avLst/>
                    </a:prstGeom>
                    <a:noFill/>
                    <a:ln>
                      <a:solidFill>
                        <a:srgbClr val="0000FF"/>
                      </a:solidFill>
                    </a:ln>
                  </pic:spPr>
                </pic:pic>
              </a:graphicData>
            </a:graphic>
          </wp:inline>
        </w:drawing>
      </w:r>
    </w:p>
    <w:p>
      <w:pPr>
        <w:numPr>
          <w:ilvl w:val="0"/>
          <w:numId w:val="1"/>
        </w:numPr>
        <w:spacing w:before="156" w:beforeLines="50" w:after="156" w:afterLines="50" w:line="360" w:lineRule="auto"/>
        <w:ind w:left="480" w:leftChars="0"/>
      </w:pPr>
      <w:r>
        <w:rPr>
          <w:rFonts w:hint="eastAsia"/>
          <w:lang w:val="en-US" w:eastAsia="zh-CN"/>
        </w:rPr>
        <w:t>进入找到【超星期刊】即可进入首页</w:t>
      </w:r>
    </w:p>
    <w:p>
      <w:pPr>
        <w:numPr>
          <w:ilvl w:val="0"/>
          <w:numId w:val="0"/>
        </w:numPr>
        <w:spacing w:before="156" w:beforeLines="50" w:after="156" w:afterLines="50" w:line="360" w:lineRule="auto"/>
      </w:pPr>
      <w:r>
        <w:rPr>
          <w:rFonts w:hint="eastAsia"/>
          <w:lang w:val="en-US" w:eastAsia="zh-CN"/>
        </w:rPr>
        <w:t xml:space="preserve">                 </w:t>
      </w:r>
      <w:r>
        <w:drawing>
          <wp:inline distT="0" distB="0" distL="114300" distR="114300">
            <wp:extent cx="2962275" cy="3409950"/>
            <wp:effectExtent l="9525" t="9525" r="1905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rcRect b="23830"/>
                    <a:stretch>
                      <a:fillRect/>
                    </a:stretch>
                  </pic:blipFill>
                  <pic:spPr>
                    <a:xfrm>
                      <a:off x="0" y="0"/>
                      <a:ext cx="2962275" cy="3409950"/>
                    </a:xfrm>
                    <a:prstGeom prst="rect">
                      <a:avLst/>
                    </a:prstGeom>
                    <a:noFill/>
                    <a:ln>
                      <a:solidFill>
                        <a:srgbClr val="0000FF"/>
                      </a:solidFill>
                    </a:ln>
                  </pic:spPr>
                </pic:pic>
              </a:graphicData>
            </a:graphic>
          </wp:inline>
        </w:drawing>
      </w:r>
    </w:p>
    <w:p>
      <w:pP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【使用帮助】</w:t>
      </w:r>
    </w:p>
    <w:p>
      <w:pPr>
        <w:numPr>
          <w:ilvl w:val="0"/>
          <w:numId w:val="0"/>
        </w:numPr>
        <w:spacing w:before="156" w:beforeLines="50" w:after="156" w:afterLines="50" w:line="360" w:lineRule="auto"/>
        <w:jc w:val="both"/>
        <w:rPr>
          <w:rFonts w:hint="default" w:ascii="PingFangSC-light" w:hAnsi="PingFangSC-light" w:eastAsia="PingFangSC-light" w:cs="PingFangSC-light"/>
          <w:i w:val="0"/>
          <w:iCs w:val="0"/>
          <w:caps w:val="0"/>
          <w:color w:val="222222"/>
          <w:spacing w:val="15"/>
          <w:sz w:val="21"/>
          <w:szCs w:val="21"/>
          <w:shd w:val="clear" w:fill="FFFFFF"/>
        </w:rPr>
      </w:pPr>
      <w:r>
        <w:rPr>
          <w:rStyle w:val="7"/>
          <w:rFonts w:ascii="PingFangSC-light" w:hAnsi="PingFangSC-light" w:eastAsia="PingFangSC-light" w:cs="PingFangSC-light"/>
          <w:i w:val="0"/>
          <w:iCs w:val="0"/>
          <w:caps w:val="0"/>
          <w:color w:val="222222"/>
          <w:spacing w:val="15"/>
          <w:sz w:val="21"/>
          <w:szCs w:val="21"/>
          <w:shd w:val="clear" w:fill="FFFFFF"/>
        </w:rPr>
        <w:t>通过pc端进入</w:t>
      </w:r>
      <w:r>
        <w:rPr>
          <w:rStyle w:val="7"/>
          <w:rFonts w:hint="default" w:ascii="PingFangSC-light" w:hAnsi="PingFangSC-light" w:eastAsia="PingFangSC-light" w:cs="PingFangSC-light"/>
          <w:i w:val="0"/>
          <w:iCs w:val="0"/>
          <w:caps w:val="0"/>
          <w:color w:val="3E3E3E"/>
          <w:spacing w:val="15"/>
          <w:sz w:val="21"/>
          <w:szCs w:val="21"/>
          <w:shd w:val="clear" w:fill="FFFFFF"/>
        </w:rPr>
        <w:t>超星期刊首页，</w:t>
      </w:r>
      <w:r>
        <w:rPr>
          <w:rFonts w:hint="default" w:ascii="PingFangSC-light" w:hAnsi="PingFangSC-light" w:eastAsia="PingFangSC-light" w:cs="PingFangSC-light"/>
          <w:i w:val="0"/>
          <w:iCs w:val="0"/>
          <w:caps w:val="0"/>
          <w:color w:val="222222"/>
          <w:spacing w:val="15"/>
          <w:sz w:val="21"/>
          <w:szCs w:val="21"/>
          <w:shd w:val="clear" w:fill="FFFFFF"/>
        </w:rPr>
        <w:t>点击</w:t>
      </w:r>
      <w:r>
        <w:rPr>
          <w:rStyle w:val="7"/>
          <w:rFonts w:hint="default" w:ascii="PingFangSC-light" w:hAnsi="PingFangSC-light" w:eastAsia="PingFangSC-light" w:cs="PingFangSC-light"/>
          <w:i w:val="0"/>
          <w:iCs w:val="0"/>
          <w:caps w:val="0"/>
          <w:color w:val="222222"/>
          <w:spacing w:val="15"/>
          <w:sz w:val="21"/>
          <w:szCs w:val="21"/>
          <w:shd w:val="clear" w:fill="FFFFFF"/>
        </w:rPr>
        <w:t>使用帮助</w:t>
      </w:r>
      <w:r>
        <w:rPr>
          <w:rFonts w:hint="default" w:ascii="PingFangSC-light" w:hAnsi="PingFangSC-light" w:eastAsia="PingFangSC-light" w:cs="PingFangSC-light"/>
          <w:i w:val="0"/>
          <w:iCs w:val="0"/>
          <w:caps w:val="0"/>
          <w:color w:val="222222"/>
          <w:spacing w:val="15"/>
          <w:sz w:val="21"/>
          <w:szCs w:val="21"/>
          <w:shd w:val="clear" w:fill="FFFFFF"/>
        </w:rPr>
        <w:t>即可查看</w:t>
      </w:r>
    </w:p>
    <w:p>
      <w:pPr>
        <w:numPr>
          <w:ilvl w:val="0"/>
          <w:numId w:val="0"/>
        </w:numPr>
        <w:spacing w:before="156" w:beforeLines="50" w:after="156" w:afterLines="50" w:line="360" w:lineRule="auto"/>
        <w:jc w:val="both"/>
        <w:rPr>
          <w:rFonts w:hint="eastAsia" w:ascii="PingFangSC-light" w:hAnsi="PingFangSC-light" w:eastAsia="宋体" w:cs="PingFangSC-light"/>
          <w:i w:val="0"/>
          <w:iCs w:val="0"/>
          <w:caps w:val="0"/>
          <w:color w:val="222222"/>
          <w:spacing w:val="15"/>
          <w:sz w:val="21"/>
          <w:szCs w:val="21"/>
          <w:shd w:val="clear" w:fill="FFFFFF"/>
          <w:lang w:eastAsia="zh-CN"/>
        </w:rPr>
      </w:pPr>
      <w:r>
        <w:rPr>
          <w:rFonts w:hint="eastAsia" w:ascii="PingFangSC-light" w:hAnsi="PingFangSC-light" w:eastAsia="宋体" w:cs="PingFangSC-light"/>
          <w:i w:val="0"/>
          <w:iCs w:val="0"/>
          <w:caps w:val="0"/>
          <w:color w:val="222222"/>
          <w:spacing w:val="15"/>
          <w:sz w:val="21"/>
          <w:szCs w:val="21"/>
          <w:shd w:val="clear" w:fill="FFFFFF"/>
          <w:lang w:eastAsia="zh-CN"/>
        </w:rPr>
        <w:drawing>
          <wp:inline distT="0" distB="0" distL="114300" distR="114300">
            <wp:extent cx="5271770" cy="4486910"/>
            <wp:effectExtent l="9525" t="9525" r="14605" b="18415"/>
            <wp:docPr id="26" name="图片 26" descr="使用帮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使用帮助"/>
                    <pic:cNvPicPr>
                      <a:picLocks noChangeAspect="1"/>
                    </pic:cNvPicPr>
                  </pic:nvPicPr>
                  <pic:blipFill>
                    <a:blip r:embed="rId17"/>
                    <a:stretch>
                      <a:fillRect/>
                    </a:stretch>
                  </pic:blipFill>
                  <pic:spPr>
                    <a:xfrm>
                      <a:off x="0" y="0"/>
                      <a:ext cx="5271770" cy="4486910"/>
                    </a:xfrm>
                    <a:prstGeom prst="rect">
                      <a:avLst/>
                    </a:prstGeom>
                    <a:ln>
                      <a:solidFill>
                        <a:srgbClr val="0000FF"/>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PingFangSC-light">
    <w:altName w:val="苹方-简"/>
    <w:panose1 w:val="00000000000000000000"/>
    <w:charset w:val="00"/>
    <w:family w:val="auto"/>
    <w:pitch w:val="default"/>
    <w:sig w:usb0="00000000" w:usb1="00000000" w:usb2="00000000" w:usb3="00000000" w:csb0="00000000" w:csb1="00000000"/>
  </w:font>
  <w:font w:name="Opus Chords">
    <w:altName w:val="苹方-简"/>
    <w:panose1 w:val="02000400000000000000"/>
    <w:charset w:val="00"/>
    <w:family w:val="auto"/>
    <w:pitch w:val="default"/>
    <w:sig w:usb0="00000000" w:usb1="00000000" w:usb2="00000000" w:usb3="00000000" w:csb0="20000001"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1B328"/>
    <w:multiLevelType w:val="singleLevel"/>
    <w:tmpl w:val="5211B32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1150B"/>
    <w:rsid w:val="00012F4D"/>
    <w:rsid w:val="000834EB"/>
    <w:rsid w:val="00217F9E"/>
    <w:rsid w:val="00332C14"/>
    <w:rsid w:val="004B3367"/>
    <w:rsid w:val="004D6FA3"/>
    <w:rsid w:val="00561033"/>
    <w:rsid w:val="005A29AF"/>
    <w:rsid w:val="005D55B6"/>
    <w:rsid w:val="00753B89"/>
    <w:rsid w:val="007E0F6C"/>
    <w:rsid w:val="0081150B"/>
    <w:rsid w:val="0085165A"/>
    <w:rsid w:val="00864E7B"/>
    <w:rsid w:val="009C3585"/>
    <w:rsid w:val="009E5255"/>
    <w:rsid w:val="00A030F0"/>
    <w:rsid w:val="00B04C93"/>
    <w:rsid w:val="00BD2E10"/>
    <w:rsid w:val="00C66517"/>
    <w:rsid w:val="00C80C7E"/>
    <w:rsid w:val="00CE2E43"/>
    <w:rsid w:val="00CE7238"/>
    <w:rsid w:val="00D226C5"/>
    <w:rsid w:val="00DF23CC"/>
    <w:rsid w:val="00DF47A2"/>
    <w:rsid w:val="00F814EE"/>
    <w:rsid w:val="05461B09"/>
    <w:rsid w:val="091E5277"/>
    <w:rsid w:val="0B7A048B"/>
    <w:rsid w:val="0BE856C8"/>
    <w:rsid w:val="1C35144A"/>
    <w:rsid w:val="1C5C2071"/>
    <w:rsid w:val="23DD1433"/>
    <w:rsid w:val="2D364384"/>
    <w:rsid w:val="39AE31FE"/>
    <w:rsid w:val="39D30EB6"/>
    <w:rsid w:val="3A255BB6"/>
    <w:rsid w:val="3ED2798E"/>
    <w:rsid w:val="50AF7B2F"/>
    <w:rsid w:val="594B23BF"/>
    <w:rsid w:val="5E473A9D"/>
    <w:rsid w:val="5F4755B5"/>
    <w:rsid w:val="66D70FA4"/>
    <w:rsid w:val="67A36AA6"/>
    <w:rsid w:val="69BFA868"/>
    <w:rsid w:val="6D254561"/>
    <w:rsid w:val="769438A5"/>
    <w:rsid w:val="7A1A39BC"/>
    <w:rsid w:val="7D5470E9"/>
    <w:rsid w:val="7FC82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Hyperlink"/>
    <w:basedOn w:val="6"/>
    <w:qFormat/>
    <w:uiPriority w:val="0"/>
    <w:rPr>
      <w:color w:val="0000FF"/>
      <w:u w:val="single"/>
    </w:rPr>
  </w:style>
  <w:style w:type="character" w:customStyle="1" w:styleId="10">
    <w:name w:val="批注框文本 Char"/>
    <w:basedOn w:val="6"/>
    <w:link w:val="3"/>
    <w:semiHidden/>
    <w:qFormat/>
    <w:uiPriority w:val="99"/>
    <w:rPr>
      <w:sz w:val="18"/>
      <w:szCs w:val="18"/>
    </w:rPr>
  </w:style>
  <w:style w:type="character" w:customStyle="1" w:styleId="11">
    <w:name w:val="页眉 Char"/>
    <w:basedOn w:val="6"/>
    <w:link w:val="5"/>
    <w:qFormat/>
    <w:uiPriority w:val="99"/>
    <w:rPr>
      <w:sz w:val="18"/>
      <w:szCs w:val="18"/>
    </w:rPr>
  </w:style>
  <w:style w:type="character" w:customStyle="1" w:styleId="12">
    <w:name w:val="页脚 Char"/>
    <w:basedOn w:val="6"/>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Company>
  <Pages>1</Pages>
  <Words>221</Words>
  <Characters>1260</Characters>
  <Lines>10</Lines>
  <Paragraphs>2</Paragraphs>
  <TotalTime>0</TotalTime>
  <ScaleCrop>false</ScaleCrop>
  <LinksUpToDate>false</LinksUpToDate>
  <CharactersWithSpaces>1479</CharactersWithSpaces>
  <Application>WPS Office_4.0.1.6533_F1E327BC-269C-435d-A152-05C5408002CA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2017-09-08T13:34:00Z</dcterms:created>
  <dc:creator>张莎莎</dc:creator>
  <cp:lastModifiedBy>wangchong</cp:lastModifiedBy>
  <dcterms:modified xsi:type="dcterms:W3CDTF">2023-01-12T15:37:59Z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2052-4.0.1.6533</vt:lpwstr>
  </property>
  <property fmtid="{D5CDD505-2E9C-101B-9397-08002B2CF9AE}" pid="3" name="ICV">
    <vt:lpwstr>5EC94E66203E466B911F7D3B2D7BE6B5</vt:lpwstr>
  </property>
</Properties>
</file>