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sz w:val="30"/>
          <w:szCs w:val="30"/>
        </w:rPr>
      </w:pPr>
      <w:r>
        <w:rPr>
          <w:rFonts w:hint="eastAsia"/>
          <w:b/>
          <w:sz w:val="30"/>
          <w:szCs w:val="30"/>
          <w:lang w:eastAsia="zh-CN"/>
        </w:rPr>
        <w:t>畅想之星电子书平台</w:t>
      </w:r>
      <w:r>
        <w:rPr>
          <w:rFonts w:hint="eastAsia"/>
          <w:b/>
          <w:sz w:val="30"/>
          <w:szCs w:val="30"/>
        </w:rPr>
        <w:t>发布说明</w:t>
      </w:r>
    </w:p>
    <w:p>
      <w:pPr>
        <w:pStyle w:val="3"/>
      </w:pPr>
      <w:r>
        <w:rPr>
          <w:rFonts w:hint="eastAsia"/>
          <w:lang w:val="en-US" w:eastAsia="zh-CN"/>
        </w:rPr>
        <w:t>一</w:t>
      </w:r>
      <w:r>
        <w:rPr>
          <w:rFonts w:hint="eastAsia"/>
        </w:rPr>
        <w:t>.</w:t>
      </w:r>
      <w:r>
        <w:rPr>
          <w:rFonts w:hint="eastAsia"/>
          <w:lang w:val="en-US" w:eastAsia="zh-CN"/>
        </w:rPr>
        <w:t>平台</w:t>
      </w:r>
      <w:r>
        <w:rPr>
          <w:rFonts w:hint="eastAsia"/>
        </w:rPr>
        <w:t>简介</w:t>
      </w:r>
    </w:p>
    <w:p>
      <w:pPr>
        <w:adjustRightInd w:val="0"/>
        <w:snapToGrid w:val="0"/>
        <w:ind w:firstLine="420" w:firstLineChars="200"/>
        <w:rPr>
          <w:rFonts w:hint="eastAsia" w:ascii="宋体" w:hAnsi="宋体" w:eastAsia="宋体" w:cs="Times New Roman"/>
          <w:szCs w:val="21"/>
          <w:lang w:eastAsia="zh-CN"/>
        </w:rPr>
      </w:pPr>
      <w:r>
        <w:rPr>
          <w:rFonts w:hint="eastAsia" w:ascii="宋体" w:hAnsi="宋体" w:eastAsia="宋体" w:cs="Times New Roman"/>
          <w:szCs w:val="21"/>
          <w:lang w:val="en-US" w:eastAsia="zh-CN"/>
        </w:rPr>
        <w:t>畅想之星馆配电子书平台，是面向B2B馆配电子图书市场，和出版社深度合作建立的集版权管理、新书发布、电子书采购、销售、阅读与知识发现于一体的综合性服务平台。目前平台已经入驻</w:t>
      </w:r>
      <w:r>
        <w:rPr>
          <w:rFonts w:hint="eastAsia" w:ascii="宋体" w:hAnsi="宋体" w:eastAsia="宋体" w:cs="Times New Roman"/>
          <w:szCs w:val="21"/>
        </w:rPr>
        <w:t>人民邮电出版社、化学工业出版社、电子工业出版社、机械工业出版社、中国人民大学出版社、清华大学出版社、北京大学出版社、社会科学文献出版社、</w:t>
      </w:r>
      <w:r>
        <w:rPr>
          <w:rFonts w:hint="eastAsia" w:ascii="宋体" w:hAnsi="宋体" w:eastAsia="宋体" w:cs="Times New Roman"/>
          <w:szCs w:val="21"/>
          <w:lang w:val="en-US" w:eastAsia="zh-CN"/>
        </w:rPr>
        <w:t>国防工业出版社、</w:t>
      </w:r>
      <w:r>
        <w:rPr>
          <w:rFonts w:hint="eastAsia" w:ascii="宋体" w:hAnsi="宋体" w:eastAsia="宋体" w:cs="Times New Roman"/>
          <w:szCs w:val="21"/>
        </w:rPr>
        <w:t>作家出版社、法律出版社等</w:t>
      </w:r>
      <w:r>
        <w:rPr>
          <w:rFonts w:hint="default" w:ascii="宋体" w:hAnsi="宋体" w:eastAsia="宋体" w:cs="Times New Roman"/>
          <w:szCs w:val="21"/>
        </w:rPr>
        <w:t>3</w:t>
      </w:r>
      <w:r>
        <w:rPr>
          <w:rFonts w:hint="eastAsia" w:ascii="宋体" w:hAnsi="宋体" w:eastAsia="宋体" w:cs="Times New Roman"/>
          <w:szCs w:val="21"/>
        </w:rPr>
        <w:t>00多家</w:t>
      </w:r>
      <w:r>
        <w:rPr>
          <w:rFonts w:hint="eastAsia" w:ascii="宋体" w:hAnsi="宋体" w:eastAsia="宋体" w:cs="Times New Roman"/>
          <w:szCs w:val="21"/>
          <w:lang w:val="en-US" w:eastAsia="zh-CN"/>
        </w:rPr>
        <w:t>出版单位，</w:t>
      </w:r>
      <w:r>
        <w:rPr>
          <w:rFonts w:hint="eastAsia" w:ascii="宋体" w:hAnsi="宋体" w:eastAsia="宋体" w:cs="Times New Roman"/>
          <w:szCs w:val="21"/>
        </w:rPr>
        <w:t>提供涵盖哲学、经济学、法学、教育学、</w:t>
      </w:r>
      <w:r>
        <w:rPr>
          <w:rFonts w:hint="eastAsia" w:ascii="宋体" w:hAnsi="宋体" w:eastAsia="宋体" w:cs="Times New Roman"/>
          <w:szCs w:val="21"/>
          <w:lang w:val="en-US" w:eastAsia="zh-CN"/>
        </w:rPr>
        <w:t>工学、</w:t>
      </w:r>
      <w:r>
        <w:rPr>
          <w:rFonts w:hint="eastAsia" w:ascii="宋体" w:hAnsi="宋体" w:eastAsia="宋体" w:cs="Times New Roman"/>
          <w:szCs w:val="21"/>
        </w:rPr>
        <w:t>文学、历史学等</w:t>
      </w:r>
      <w:r>
        <w:rPr>
          <w:rFonts w:hint="eastAsia" w:ascii="宋体" w:hAnsi="宋体" w:eastAsia="宋体" w:cs="Times New Roman"/>
          <w:szCs w:val="21"/>
          <w:lang w:val="en-US" w:eastAsia="zh-CN"/>
        </w:rPr>
        <w:t>十三大学科的</w:t>
      </w:r>
      <w:r>
        <w:rPr>
          <w:rFonts w:hint="eastAsia" w:ascii="宋体" w:hAnsi="宋体" w:eastAsia="宋体" w:cs="Times New Roman"/>
          <w:szCs w:val="21"/>
        </w:rPr>
        <w:t>专业类、学术类正版电子图书品种</w:t>
      </w:r>
      <w:r>
        <w:rPr>
          <w:rFonts w:hint="default" w:ascii="宋体" w:hAnsi="宋体" w:eastAsia="宋体" w:cs="Times New Roman"/>
          <w:szCs w:val="21"/>
        </w:rPr>
        <w:t>3</w:t>
      </w:r>
      <w:r>
        <w:rPr>
          <w:rFonts w:hint="eastAsia" w:ascii="宋体" w:hAnsi="宋体" w:eastAsia="宋体" w:cs="Times New Roman"/>
          <w:szCs w:val="21"/>
        </w:rPr>
        <w:t>0万余种</w:t>
      </w:r>
      <w:r>
        <w:rPr>
          <w:rFonts w:hint="eastAsia" w:ascii="宋体" w:hAnsi="宋体" w:eastAsia="宋体" w:cs="Times New Roman"/>
          <w:szCs w:val="21"/>
          <w:lang w:eastAsia="zh-CN"/>
        </w:rPr>
        <w:t>。</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平台特点：</w:t>
      </w:r>
    </w:p>
    <w:p>
      <w:pPr>
        <w:adjustRightInd w:val="0"/>
        <w:snapToGrid w:val="0"/>
        <w:rPr>
          <w:rFonts w:hint="eastAsia" w:ascii="宋体" w:hAnsi="宋体" w:eastAsia="宋体" w:cs="Times New Roman"/>
          <w:szCs w:val="21"/>
          <w:lang w:val="en-US" w:eastAsia="zh-CN"/>
        </w:rPr>
      </w:pPr>
      <w:r>
        <w:rPr>
          <w:rFonts w:hint="default" w:ascii="宋体" w:hAnsi="宋体" w:eastAsia="宋体" w:cs="Times New Roman"/>
          <w:szCs w:val="21"/>
          <w:lang w:eastAsia="zh-CN"/>
        </w:rPr>
        <w:t>1、</w:t>
      </w:r>
      <w:r>
        <w:rPr>
          <w:rFonts w:hint="eastAsia" w:ascii="宋体" w:hAnsi="宋体" w:eastAsia="宋体" w:cs="Times New Roman"/>
          <w:szCs w:val="21"/>
          <w:lang w:val="en-US" w:eastAsia="zh-CN"/>
        </w:rPr>
        <w:t>数字授权、坚守正版：平台资源均由出版单位直供，统一定价，正版授权，专业权威。</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2、</w:t>
      </w:r>
      <w:r>
        <w:rPr>
          <w:rFonts w:hint="eastAsia" w:ascii="宋体" w:hAnsi="宋体" w:eastAsia="宋体" w:cs="Times New Roman"/>
          <w:szCs w:val="21"/>
          <w:lang w:val="en-US" w:eastAsia="zh-CN"/>
        </w:rPr>
        <w:t>资源全面、学术优先：平台提供</w:t>
      </w:r>
      <w:r>
        <w:rPr>
          <w:rFonts w:hint="default" w:ascii="宋体" w:hAnsi="宋体" w:eastAsia="宋体" w:cs="Times New Roman"/>
          <w:szCs w:val="21"/>
          <w:lang w:eastAsia="zh-CN"/>
        </w:rPr>
        <w:t>3</w:t>
      </w:r>
      <w:r>
        <w:rPr>
          <w:rFonts w:hint="eastAsia" w:ascii="宋体" w:hAnsi="宋体" w:eastAsia="宋体" w:cs="Times New Roman"/>
          <w:szCs w:val="21"/>
          <w:lang w:val="en-US" w:eastAsia="zh-CN"/>
        </w:rPr>
        <w:t>00多家出版单位直供的涵盖十三大学科分类及中图法二十二大类电子书，学术新书为主，</w:t>
      </w:r>
      <w:r>
        <w:rPr>
          <w:rFonts w:hint="eastAsia" w:ascii="宋体" w:hAnsi="宋体" w:eastAsia="宋体" w:cs="Times New Roman"/>
          <w:szCs w:val="21"/>
        </w:rPr>
        <w:t>每年更新不低于5万种，近三年新书不低于30%。</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3、</w:t>
      </w:r>
      <w:r>
        <w:rPr>
          <w:rFonts w:hint="eastAsia" w:ascii="宋体" w:hAnsi="宋体" w:eastAsia="宋体" w:cs="Times New Roman"/>
          <w:szCs w:val="21"/>
          <w:lang w:val="en-US" w:eastAsia="zh-CN"/>
        </w:rPr>
        <w:t>全终端服务：</w:t>
      </w:r>
      <w:r>
        <w:rPr>
          <w:rFonts w:hint="eastAsia" w:ascii="宋体" w:hAnsi="宋体" w:eastAsia="宋体" w:cs="Times New Roman"/>
          <w:szCs w:val="21"/>
        </w:rPr>
        <w:t>支持</w:t>
      </w:r>
      <w:r>
        <w:rPr>
          <w:rFonts w:hint="eastAsia" w:ascii="宋体" w:hAnsi="宋体" w:eastAsia="宋体" w:cs="Times New Roman"/>
          <w:szCs w:val="21"/>
          <w:lang w:val="en-US" w:eastAsia="zh-CN"/>
        </w:rPr>
        <w:t>PC端以及</w:t>
      </w:r>
      <w:r>
        <w:rPr>
          <w:rFonts w:hint="eastAsia" w:ascii="宋体" w:hAnsi="宋体" w:eastAsia="宋体" w:cs="Times New Roman"/>
          <w:szCs w:val="21"/>
        </w:rPr>
        <w:t>各种Android、IOS移动终端设备</w:t>
      </w:r>
      <w:r>
        <w:rPr>
          <w:rFonts w:hint="eastAsia" w:ascii="宋体" w:hAnsi="宋体" w:eastAsia="宋体" w:cs="Times New Roman"/>
          <w:szCs w:val="21"/>
          <w:lang w:val="en-US" w:eastAsia="zh-CN"/>
        </w:rPr>
        <w:t>使用</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读者可在线阅读，也可下载到APP书架上阅读。</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4、</w:t>
      </w:r>
      <w:r>
        <w:rPr>
          <w:rFonts w:hint="eastAsia" w:ascii="宋体" w:hAnsi="宋体" w:eastAsia="宋体" w:cs="Times New Roman"/>
          <w:szCs w:val="21"/>
          <w:lang w:val="en-US" w:eastAsia="zh-CN"/>
        </w:rPr>
        <w:t>优质阅读体验：</w:t>
      </w:r>
      <w:r>
        <w:rPr>
          <w:rFonts w:hint="eastAsia" w:ascii="宋体" w:hAnsi="宋体" w:eastAsia="宋体" w:cs="Times New Roman"/>
          <w:szCs w:val="21"/>
        </w:rPr>
        <w:t>高清、原版，质量高，体验好，</w:t>
      </w:r>
      <w:r>
        <w:rPr>
          <w:rFonts w:hint="eastAsia" w:ascii="宋体" w:hAnsi="宋体" w:eastAsia="宋体" w:cs="Times New Roman"/>
          <w:szCs w:val="21"/>
          <w:lang w:val="en-US" w:eastAsia="zh-CN"/>
        </w:rPr>
        <w:t>最大程度呈现学术价值，</w:t>
      </w:r>
      <w:r>
        <w:rPr>
          <w:rFonts w:hint="eastAsia" w:ascii="宋体" w:hAnsi="宋体" w:eastAsia="宋体" w:cs="Times New Roman"/>
          <w:szCs w:val="21"/>
        </w:rPr>
        <w:t>可提供全文检索。电子书内容图片清晰度高，体验极佳。</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5、</w:t>
      </w:r>
      <w:r>
        <w:rPr>
          <w:rFonts w:hint="eastAsia" w:ascii="宋体" w:hAnsi="宋体" w:eastAsia="宋体" w:cs="Times New Roman"/>
          <w:szCs w:val="21"/>
          <w:lang w:val="en-US" w:eastAsia="zh-CN"/>
        </w:rPr>
        <w:t>搜索功能强大：支持普通检索、高级检索、全文检索、目次检索等，帮助读者快速发现资源。</w:t>
      </w:r>
    </w:p>
    <w:p>
      <w:pPr>
        <w:adjustRightInd w:val="0"/>
        <w:snapToGrid w:val="0"/>
        <w:rPr>
          <w:rFonts w:hint="eastAsia" w:ascii="宋体" w:hAnsi="宋体" w:eastAsia="宋体" w:cs="Times New Roman"/>
          <w:szCs w:val="21"/>
          <w:lang w:val="en-US"/>
        </w:rPr>
      </w:pPr>
      <w:r>
        <w:rPr>
          <w:rFonts w:hint="default" w:ascii="宋体" w:hAnsi="宋体" w:eastAsia="宋体" w:cs="Times New Roman"/>
          <w:szCs w:val="21"/>
          <w:lang w:eastAsia="zh-CN"/>
        </w:rPr>
        <w:t>6、</w:t>
      </w:r>
      <w:r>
        <w:rPr>
          <w:rFonts w:hint="eastAsia" w:ascii="宋体" w:hAnsi="宋体" w:eastAsia="宋体" w:cs="Times New Roman"/>
          <w:szCs w:val="21"/>
          <w:lang w:val="en-US" w:eastAsia="zh-CN"/>
        </w:rPr>
        <w:t>访问权限灵活：读者可在机构IP范围内直接访问，机构IP范围外，读者可以使用认证账号登录后访问使用。</w:t>
      </w:r>
    </w:p>
    <w:p>
      <w:pPr>
        <w:pStyle w:val="3"/>
        <w:rPr>
          <w:rFonts w:ascii="Calibri" w:hAnsi="Calibri"/>
        </w:rPr>
      </w:pPr>
      <w:r>
        <w:rPr>
          <w:rFonts w:hint="eastAsia"/>
        </w:rPr>
        <w:t>二.使用说明</w:t>
      </w:r>
    </w:p>
    <w:p>
      <w:pPr>
        <w:numPr>
          <w:ilvl w:val="0"/>
          <w:numId w:val="1"/>
        </w:numPr>
        <w:adjustRightInd w:val="0"/>
        <w:snapToGrid w:val="0"/>
        <w:rPr>
          <w:rFonts w:ascii="宋体" w:hAnsi="宋体" w:eastAsia="宋体" w:cs="Times New Roman"/>
          <w:b/>
          <w:sz w:val="28"/>
          <w:szCs w:val="28"/>
        </w:rPr>
      </w:pPr>
      <w:r>
        <w:rPr>
          <w:rFonts w:hint="eastAsia" w:ascii="宋体" w:hAnsi="宋体" w:eastAsia="宋体" w:cs="Times New Roman"/>
          <w:b/>
          <w:sz w:val="28"/>
          <w:szCs w:val="28"/>
        </w:rPr>
        <w:t>使用权限</w:t>
      </w:r>
    </w:p>
    <w:p>
      <w:pPr>
        <w:adjustRightInd w:val="0"/>
        <w:snapToGrid w:val="0"/>
        <w:rPr>
          <w:rFonts w:ascii="宋体" w:hAnsi="宋体" w:eastAsia="宋体" w:cs="Times New Roman"/>
          <w:szCs w:val="21"/>
        </w:rPr>
      </w:pPr>
      <w:r>
        <w:rPr>
          <w:rFonts w:hint="eastAsia" w:ascii="宋体" w:hAnsi="宋体" w:eastAsia="宋体" w:cs="Times New Roman"/>
          <w:szCs w:val="21"/>
        </w:rPr>
        <w:t>1.校园内，</w:t>
      </w:r>
      <w:r>
        <w:rPr>
          <w:rFonts w:hint="eastAsia" w:ascii="宋体" w:hAnsi="宋体"/>
          <w:szCs w:val="21"/>
        </w:rPr>
        <w:t>可</w:t>
      </w:r>
      <w:r>
        <w:rPr>
          <w:rFonts w:hint="eastAsia" w:ascii="宋体" w:hAnsi="宋体" w:eastAsia="宋体" w:cs="Times New Roman"/>
          <w:szCs w:val="21"/>
        </w:rPr>
        <w:t>直接</w:t>
      </w:r>
      <w:r>
        <w:rPr>
          <w:rFonts w:hint="eastAsia" w:ascii="宋体" w:hAnsi="宋体"/>
          <w:szCs w:val="21"/>
        </w:rPr>
        <w:t>阅读电子书。</w:t>
      </w:r>
    </w:p>
    <w:p>
      <w:pPr>
        <w:adjustRightInd w:val="0"/>
        <w:snapToGrid w:val="0"/>
        <w:rPr>
          <w:rFonts w:hint="eastAsia" w:ascii="宋体" w:hAnsi="宋体"/>
          <w:szCs w:val="21"/>
        </w:rPr>
      </w:pPr>
      <w:r>
        <w:rPr>
          <w:rFonts w:hint="eastAsia" w:ascii="宋体" w:hAnsi="宋体" w:eastAsia="宋体" w:cs="Times New Roman"/>
          <w:szCs w:val="21"/>
        </w:rPr>
        <w:t>2.校园外，</w:t>
      </w:r>
      <w:r>
        <w:rPr>
          <w:rFonts w:hint="eastAsia" w:ascii="宋体" w:hAnsi="宋体" w:cs="Times New Roman"/>
          <w:szCs w:val="21"/>
          <w:lang w:val="en-US" w:eastAsia="zh-CN"/>
        </w:rPr>
        <w:t>需使用VPN</w:t>
      </w:r>
      <w:r>
        <w:rPr>
          <w:rFonts w:hint="eastAsia" w:ascii="宋体" w:hAnsi="宋体"/>
          <w:szCs w:val="21"/>
        </w:rPr>
        <w:t>登录后阅读使用。</w:t>
      </w:r>
    </w:p>
    <w:p>
      <w:pPr>
        <w:jc w:val="left"/>
        <w:rPr>
          <w:rFonts w:hint="eastAsia" w:ascii="宋体" w:hAnsi="宋体" w:eastAsia="宋体" w:cs="宋体"/>
          <w:b/>
          <w:bCs/>
          <w:sz w:val="21"/>
          <w:szCs w:val="21"/>
          <w:lang w:val="en-US" w:eastAsia="zh-CN"/>
        </w:rPr>
      </w:pPr>
      <w:bookmarkStart w:id="0" w:name="_GoBack"/>
      <w:bookmarkEnd w:id="0"/>
    </w:p>
    <w:p>
      <w:pPr>
        <w:numPr>
          <w:numId w:val="0"/>
        </w:numPr>
        <w:ind w:leftChars="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资源查找和使用</w:t>
      </w:r>
    </w:p>
    <w:p>
      <w:pPr>
        <w:numPr>
          <w:numId w:val="0"/>
        </w:numPr>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1.分类导航</w:t>
      </w:r>
    </w:p>
    <w:p>
      <w:pPr>
        <w:pStyle w:val="3"/>
        <w:numPr>
          <w:numId w:val="0"/>
        </w:numPr>
        <w:rPr>
          <w:rFonts w:hint="default" w:ascii="宋体" w:hAnsi="宋体" w:eastAsia="宋体" w:cs="宋体"/>
          <w:b w:val="0"/>
          <w:bCs w:val="0"/>
          <w:sz w:val="21"/>
          <w:szCs w:val="21"/>
          <w:lang w:val="en-US"/>
        </w:rPr>
      </w:pPr>
      <w:r>
        <w:rPr>
          <w:rFonts w:hint="eastAsia" w:ascii="宋体" w:hAnsi="宋体" w:eastAsia="宋体" w:cs="宋体"/>
          <w:b w:val="0"/>
          <w:bCs w:val="0"/>
          <w:sz w:val="21"/>
          <w:szCs w:val="21"/>
          <w:lang w:val="en-US" w:eastAsia="zh-CN"/>
        </w:rPr>
        <w:t>各个终端可以根据中图法导航和学科导航进行资源的查找。</w:t>
      </w:r>
    </w:p>
    <w:p>
      <w:pPr>
        <w:rPr>
          <w:rFonts w:hint="eastAsia"/>
        </w:rPr>
      </w:pPr>
      <w:r>
        <w:rPr>
          <w:rFonts w:ascii="Calibri" w:hAnsi="Calibri" w:eastAsia="宋体" w:cs="黑体"/>
          <w:kern w:val="2"/>
          <w:sz w:val="21"/>
          <w:szCs w:val="22"/>
          <w:lang w:val="en-US" w:eastAsia="zh-CN" w:bidi="ar-SA"/>
        </w:rPr>
        <w:pict>
          <v:shape id="图片 1" o:spid="_x0000_s1026" type="#_x0000_t75" style="height:269.05pt;width:410.8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PC端分类导航</w:t>
      </w:r>
    </w:p>
    <w:p>
      <w:pPr>
        <w:jc w:val="center"/>
        <w:rPr>
          <w:rFonts w:hint="eastAsia" w:ascii="宋体" w:hAnsi="宋体" w:eastAsia="宋体" w:cs="宋体"/>
          <w:sz w:val="21"/>
          <w:szCs w:val="21"/>
          <w:lang w:val="en-US" w:eastAsia="zh-CN"/>
        </w:rPr>
        <w:sectPr>
          <w:pgSz w:w="11906" w:h="16838"/>
          <w:pgMar w:top="1440" w:right="1800" w:bottom="1440" w:left="1800" w:header="851" w:footer="992" w:gutter="0"/>
          <w:cols w:space="720" w:num="1"/>
          <w:docGrid w:type="lines" w:linePitch="312" w:charSpace="0"/>
        </w:sectPr>
      </w:pPr>
    </w:p>
    <w:p>
      <w:pPr>
        <w:sectPr>
          <w:type w:val="continuous"/>
          <w:pgSz w:w="11906" w:h="16838"/>
          <w:pgMar w:top="1440" w:right="1800" w:bottom="1440" w:left="1800" w:header="851" w:footer="992" w:gutter="0"/>
          <w:cols w:equalWidth="0" w:num="2">
            <w:col w:w="3940" w:space="425"/>
            <w:col w:w="3940"/>
          </w:cols>
          <w:docGrid w:type="lines" w:linePitch="312" w:charSpace="0"/>
        </w:sectPr>
      </w:pPr>
      <w:r>
        <w:rPr>
          <w:rFonts w:ascii="Calibri" w:hAnsi="Calibri" w:eastAsia="宋体" w:cs="黑体"/>
          <w:kern w:val="2"/>
          <w:sz w:val="21"/>
          <w:szCs w:val="22"/>
          <w:lang w:val="en-US" w:eastAsia="zh-CN" w:bidi="ar-SA"/>
        </w:rPr>
        <w:pict>
          <v:shape id="图片 5" o:spid="_x0000_s1027" type="#_x0000_t75" style="height:142.95pt;width:196.9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4" o:spid="_x0000_s1028" type="#_x0000_t75" style="height:144.7pt;width:196.9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hint="eastAsia" w:ascii="宋体" w:hAnsi="宋体" w:eastAsia="宋体" w:cs="宋体"/>
          <w:sz w:val="21"/>
          <w:szCs w:val="21"/>
          <w:lang w:eastAsia="zh-CN"/>
        </w:rPr>
      </w:pPr>
      <w:r>
        <w:rPr>
          <w:rFonts w:ascii="Calibri" w:hAnsi="Calibri" w:eastAsia="宋体" w:cs="黑体"/>
          <w:kern w:val="2"/>
          <w:sz w:val="21"/>
          <w:szCs w:val="22"/>
          <w:lang w:val="en-US" w:eastAsia="zh-CN" w:bidi="ar-SA"/>
        </w:rPr>
        <w:pict>
          <v:shape id="图片 9" o:spid="_x0000_s1029" type="#_x0000_t75" style="height:335.6pt;width:191.6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8" o:spid="_x0000_s1030" type="#_x0000_t75" style="height:335.55pt;width:197.8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rPr>
          <w:rFonts w:hint="eastAsia" w:ascii="宋体" w:hAnsi="宋体" w:eastAsia="宋体" w:cs="宋体"/>
          <w:sz w:val="21"/>
          <w:szCs w:val="21"/>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1470" w:firstLineChars="700"/>
        <w:jc w:val="left"/>
        <w:rPr>
          <w:rFonts w:hint="eastAsia" w:ascii="宋体" w:hAnsi="宋体" w:eastAsia="宋体" w:cs="宋体"/>
          <w:b/>
          <w:bCs/>
          <w:sz w:val="21"/>
          <w:szCs w:val="21"/>
          <w:lang w:val="en-US" w:eastAsia="zh-CN"/>
        </w:rPr>
        <w:sectPr>
          <w:type w:val="continuous"/>
          <w:pgSz w:w="11906" w:h="16838"/>
          <w:pgMar w:top="1440" w:right="1800" w:bottom="1440" w:left="1800" w:header="851" w:footer="992" w:gutter="0"/>
          <w:cols w:space="720" w:num="1"/>
          <w:docGrid w:type="lines" w:linePitch="312" w:charSpace="0"/>
        </w:sectPr>
      </w:pPr>
      <w:r>
        <w:rPr>
          <w:rFonts w:hint="eastAsia" w:ascii="宋体" w:hAnsi="宋体" w:eastAsia="宋体" w:cs="宋体"/>
          <w:sz w:val="21"/>
          <w:szCs w:val="21"/>
          <w:lang w:val="en-US" w:eastAsia="zh-CN"/>
        </w:rPr>
        <w:t>微信端分类导航                        APP端分类导航</w:t>
      </w:r>
    </w:p>
    <w:p>
      <w:pP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2.普通检索/高级检索</w:t>
      </w:r>
    </w:p>
    <w:p>
      <w:pPr>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各个终端可以在检索入口</w:t>
      </w:r>
      <w:r>
        <w:rPr>
          <w:rFonts w:hint="eastAsia" w:ascii="宋体" w:hAnsi="宋体" w:eastAsia="宋体" w:cs="宋体"/>
          <w:sz w:val="21"/>
          <w:szCs w:val="21"/>
        </w:rPr>
        <w:t>输入题名、ISBN、作者、出版社等</w:t>
      </w:r>
      <w:r>
        <w:rPr>
          <w:rFonts w:hint="eastAsia" w:ascii="宋体" w:hAnsi="宋体" w:eastAsia="宋体" w:cs="宋体"/>
          <w:sz w:val="21"/>
          <w:szCs w:val="21"/>
          <w:lang w:val="en-US" w:eastAsia="zh-CN"/>
        </w:rPr>
        <w:t>检索词</w:t>
      </w:r>
      <w:r>
        <w:rPr>
          <w:rFonts w:hint="eastAsia" w:ascii="宋体" w:hAnsi="宋体" w:eastAsia="宋体" w:cs="宋体"/>
          <w:sz w:val="21"/>
          <w:szCs w:val="21"/>
        </w:rPr>
        <w:t>查找</w:t>
      </w:r>
      <w:r>
        <w:rPr>
          <w:rFonts w:hint="eastAsia" w:ascii="宋体" w:hAnsi="宋体" w:eastAsia="宋体" w:cs="宋体"/>
          <w:sz w:val="21"/>
          <w:szCs w:val="21"/>
          <w:lang w:val="en-US" w:eastAsia="zh-CN"/>
        </w:rPr>
        <w:t>资源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需要多个条件同时查找可以通过高级检索实现精确检索。</w:t>
      </w:r>
    </w:p>
    <w:p>
      <w:pPr>
        <w:rPr>
          <w:rFonts w:hint="eastAsia" w:ascii="宋体" w:hAnsi="宋体" w:eastAsia="宋体" w:cs="宋体"/>
          <w:sz w:val="21"/>
          <w:szCs w:val="21"/>
        </w:rPr>
      </w:pPr>
      <w:r>
        <w:rPr>
          <w:rFonts w:ascii="Calibri" w:hAnsi="Calibri" w:eastAsia="宋体" w:cs="黑体"/>
          <w:kern w:val="2"/>
          <w:sz w:val="21"/>
          <w:szCs w:val="22"/>
          <w:lang w:val="en-US" w:eastAsia="zh-CN" w:bidi="ar-SA"/>
        </w:rPr>
        <w:pict>
          <v:shape id="图片 11" o:spid="_x0000_s1031" type="#_x0000_t75" style="height:59.2pt;width:415.2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rPr>
          <w:rFonts w:hint="eastAsia"/>
          <w:lang w:val="en-US" w:eastAsia="zh-CN"/>
        </w:rPr>
      </w:pPr>
      <w:r>
        <w:rPr>
          <w:rFonts w:ascii="Calibri" w:hAnsi="Calibri" w:eastAsia="宋体" w:cs="黑体"/>
          <w:kern w:val="2"/>
          <w:sz w:val="21"/>
          <w:szCs w:val="22"/>
          <w:lang w:val="en-US" w:eastAsia="zh-CN" w:bidi="ar-SA"/>
        </w:rPr>
        <w:pict>
          <v:shape id="图片 10" o:spid="_x0000_s1032" type="#_x0000_t75" style="height:149.2pt;width:414.6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jc w:val="center"/>
        <w:rPr>
          <w:rFonts w:hint="default" w:eastAsia="宋体"/>
          <w:lang w:val="en-US" w:eastAsia="zh-CN"/>
        </w:rPr>
      </w:pPr>
      <w:r>
        <w:rPr>
          <w:rFonts w:hint="eastAsia"/>
          <w:lang w:val="en-US" w:eastAsia="zh-CN"/>
        </w:rPr>
        <w:t>PC端普通检索/高级检索</w:t>
      </w:r>
    </w:p>
    <w:p>
      <w:pPr>
        <w:rPr>
          <w:rFonts w:hint="eastAsia" w:ascii="宋体" w:hAnsi="宋体" w:eastAsia="宋体" w:cs="宋体"/>
          <w:sz w:val="21"/>
          <w:szCs w:val="21"/>
        </w:rPr>
      </w:pPr>
    </w:p>
    <w:p>
      <w:pPr>
        <w:sectPr>
          <w:type w:val="continuous"/>
          <w:pgSz w:w="11906" w:h="16838"/>
          <w:pgMar w:top="1440" w:right="1800" w:bottom="1440" w:left="1800" w:header="851" w:footer="992" w:gutter="0"/>
          <w:cols w:space="720" w:num="1"/>
          <w:docGrid w:type="lines" w:linePitch="312" w:charSpace="0"/>
        </w:sectPr>
      </w:pPr>
    </w:p>
    <w:p>
      <w:pPr>
        <w:rPr>
          <w:rFonts w:hint="eastAsia" w:ascii="宋体" w:hAnsi="宋体" w:eastAsia="宋体" w:cs="宋体"/>
          <w:sz w:val="21"/>
          <w:szCs w:val="21"/>
        </w:rPr>
      </w:pPr>
      <w:r>
        <w:rPr>
          <w:rFonts w:ascii="Calibri" w:hAnsi="Calibri" w:eastAsia="宋体" w:cs="黑体"/>
          <w:kern w:val="2"/>
          <w:sz w:val="21"/>
          <w:szCs w:val="22"/>
          <w:lang w:val="en-US" w:eastAsia="zh-CN" w:bidi="ar-SA"/>
        </w:rPr>
        <w:pict>
          <v:shape id="图片 14" o:spid="_x0000_s1033" type="#_x0000_t75" style="height:61.8pt;width:192.0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3" o:spid="_x0000_s1034" type="#_x0000_t75" style="height:55.45pt;width:212.2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sectPr>
          <w:type w:val="continuous"/>
          <w:pgSz w:w="11906" w:h="16838"/>
          <w:pgMar w:top="1440" w:right="1800" w:bottom="1440" w:left="1800" w:header="851" w:footer="992" w:gutter="0"/>
          <w:cols w:equalWidth="0" w:num="2">
            <w:col w:w="3940" w:space="425"/>
            <w:col w:w="3940"/>
          </w:cols>
          <w:docGrid w:type="lines" w:linePitch="312" w:charSpace="0"/>
        </w:sectPr>
      </w:pPr>
    </w:p>
    <w:p>
      <w:r>
        <w:rPr>
          <w:rFonts w:ascii="Calibri" w:hAnsi="Calibri" w:eastAsia="宋体" w:cs="黑体"/>
          <w:kern w:val="2"/>
          <w:sz w:val="21"/>
          <w:szCs w:val="22"/>
          <w:lang w:val="en-US" w:eastAsia="zh-CN" w:bidi="ar-SA"/>
        </w:rPr>
        <w:pict>
          <v:shape id="图片 12" o:spid="_x0000_s1035" type="#_x0000_t75" style="height:299.05pt;width:190.0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
      <w:r>
        <w:rPr>
          <w:rFonts w:ascii="Calibri" w:hAnsi="Calibri" w:eastAsia="宋体" w:cs="黑体"/>
          <w:kern w:val="2"/>
          <w:sz w:val="21"/>
          <w:szCs w:val="22"/>
          <w:lang w:val="en-US" w:eastAsia="zh-CN" w:bidi="ar-SA"/>
        </w:rPr>
        <w:pict>
          <v:shape id="图片 15" o:spid="_x0000_s1036" type="#_x0000_t75" style="height:297.7pt;width:223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jc w:val="left"/>
        <w:rPr>
          <w:rFonts w:hint="eastAsia"/>
          <w:lang w:val="en-US" w:eastAsia="zh-CN"/>
        </w:rPr>
      </w:pPr>
    </w:p>
    <w:p>
      <w:pPr>
        <w:jc w:val="left"/>
        <w:rPr>
          <w:rFonts w:hint="eastAsia"/>
          <w:lang w:val="en-US" w:eastAsia="zh-CN"/>
        </w:rPr>
        <w:sectPr>
          <w:type w:val="continuous"/>
          <w:pgSz w:w="11906" w:h="16838"/>
          <w:pgMar w:top="1440" w:right="1800" w:bottom="1440" w:left="1800" w:header="851" w:footer="992" w:gutter="0"/>
          <w:cols w:equalWidth="0" w:num="2">
            <w:col w:w="3940" w:space="425"/>
            <w:col w:w="3940"/>
          </w:cols>
          <w:docGrid w:type="lines" w:linePitch="312" w:charSpace="0"/>
        </w:sectPr>
      </w:pPr>
    </w:p>
    <w:p>
      <w:pPr>
        <w:ind w:firstLine="630" w:firstLineChars="300"/>
        <w:jc w:val="left"/>
        <w:rPr>
          <w:rFonts w:hint="default" w:eastAsia="宋体"/>
          <w:lang w:val="en-US" w:eastAsia="zh-CN"/>
        </w:rPr>
      </w:pPr>
      <w:r>
        <w:rPr>
          <w:rFonts w:hint="eastAsia"/>
          <w:lang w:val="en-US" w:eastAsia="zh-CN"/>
        </w:rPr>
        <w:t>微信端普通检索/高级检索                      APP端普通检索/高级检索</w:t>
      </w:r>
    </w:p>
    <w:p>
      <w:pPr>
        <w:jc w:val="center"/>
        <w:rPr>
          <w:rFonts w:hint="default" w:eastAsia="宋体"/>
          <w:lang w:val="en-US" w:eastAsia="zh-CN"/>
        </w:rPr>
        <w:sectPr>
          <w:type w:val="continuous"/>
          <w:pgSz w:w="11906" w:h="16838"/>
          <w:pgMar w:top="1440" w:right="1800" w:bottom="1440" w:left="1800" w:header="851" w:footer="992" w:gutter="0"/>
          <w:cols w:space="720" w:num="1"/>
          <w:docGrid w:type="lines" w:linePitch="312" w:charSpace="0"/>
        </w:sectPr>
      </w:pPr>
    </w:p>
    <w:p>
      <w:pPr>
        <w:jc w:val="both"/>
        <w:rPr>
          <w:rFonts w:hint="default" w:eastAsia="宋体"/>
          <w:lang w:val="en-US" w:eastAsia="zh-CN"/>
        </w:rPr>
      </w:pPr>
    </w:p>
    <w:p>
      <w:pPr>
        <w:numPr>
          <w:numId w:val="0"/>
        </w:numPr>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3.全文检索</w:t>
      </w:r>
    </w:p>
    <w:p>
      <w:pPr>
        <w:numPr>
          <w:numId w:val="0"/>
        </w:numPr>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图书馆已购买的电子书数据库支持全文检索功能，输入检索词可以检索</w:t>
      </w:r>
      <w:r>
        <w:rPr>
          <w:rFonts w:hint="eastAsia" w:ascii="宋体" w:hAnsi="宋体" w:eastAsia="宋体" w:cs="宋体"/>
          <w:szCs w:val="21"/>
        </w:rPr>
        <w:t>全文内容中包含检索词相关的章节内容信息</w:t>
      </w:r>
      <w:r>
        <w:rPr>
          <w:rFonts w:hint="eastAsia" w:ascii="宋体" w:hAnsi="宋体" w:eastAsia="宋体" w:cs="宋体"/>
          <w:sz w:val="21"/>
          <w:szCs w:val="21"/>
          <w:lang w:val="en-US" w:eastAsia="zh-CN"/>
        </w:rPr>
        <w:t>。</w:t>
      </w:r>
    </w:p>
    <w:p>
      <w:p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21" o:spid="_x0000_s1037" type="#_x0000_t75" style="height:97.1pt;width:414.9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jc w:val="center"/>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PC端全文检索</w:t>
      </w:r>
    </w:p>
    <w:p>
      <w:pPr>
        <w:numPr>
          <w:numId w:val="0"/>
        </w:numPr>
        <w:ind w:leftChars="0"/>
        <w:rPr>
          <w:rFonts w:hint="eastAsia" w:ascii="宋体" w:hAnsi="宋体" w:eastAsia="宋体" w:cs="宋体"/>
          <w:sz w:val="21"/>
          <w:szCs w:val="21"/>
          <w:lang w:val="en-US" w:eastAsia="zh-CN"/>
        </w:rPr>
      </w:pPr>
    </w:p>
    <w:p>
      <w:pPr>
        <w:numPr>
          <w:numId w:val="0"/>
        </w:numPr>
        <w:ind w:left="210"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电子书阅读</w:t>
      </w:r>
    </w:p>
    <w:p>
      <w:pPr>
        <w:numPr>
          <w:ilvl w:val="0"/>
          <w:numId w:val="2"/>
        </w:numPr>
        <w:ind w:leftChars="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本馆资源</w:t>
      </w:r>
    </w:p>
    <w:p>
      <w:pPr>
        <w:numPr>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rPr>
        <w:t>点击</w:t>
      </w:r>
      <w:r>
        <w:rPr>
          <w:rFonts w:hint="eastAsia" w:ascii="宋体" w:hAnsi="宋体" w:eastAsia="宋体" w:cs="宋体"/>
          <w:sz w:val="21"/>
          <w:szCs w:val="21"/>
          <w:lang w:val="en-US" w:eastAsia="zh-CN"/>
        </w:rPr>
        <w:t>本馆资源可以阅读全文，进入图书详情页，点击“在线阅读”按钮，即可阅读全文。</w:t>
      </w:r>
    </w:p>
    <w:p>
      <w:pPr>
        <w:numPr>
          <w:numId w:val="0"/>
        </w:num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22" o:spid="_x0000_s1038" type="#_x0000_t75" style="height:141.65pt;width:295.2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numPr>
          <w:numId w:val="0"/>
        </w:numPr>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23" o:spid="_x0000_s1039" type="#_x0000_t75" style="height:143.25pt;width:215.3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7" o:spid="_x0000_s1040" type="#_x0000_t75" style="height:147.55pt;width:194.5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numPr>
          <w:numId w:val="0"/>
        </w:num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PC端首页-</w:t>
      </w:r>
      <w:r>
        <w:rPr>
          <w:rFonts w:hint="eastAsia" w:ascii="宋体" w:hAnsi="宋体" w:eastAsia="宋体" w:cs="宋体"/>
          <w:b w:val="0"/>
          <w:bCs w:val="0"/>
          <w:sz w:val="21"/>
          <w:szCs w:val="21"/>
          <w:lang w:val="en-US" w:eastAsia="zh-CN"/>
        </w:rPr>
        <w:t>本馆资源/-进入详情页-点击阅读按钮-阅读全文</w:t>
      </w:r>
    </w:p>
    <w:p>
      <w:pPr>
        <w:numPr>
          <w:numId w:val="0"/>
        </w:numPr>
      </w:pPr>
      <w:r>
        <w:rPr>
          <w:rFonts w:ascii="Calibri" w:hAnsi="Calibri" w:eastAsia="宋体" w:cs="黑体"/>
          <w:kern w:val="2"/>
          <w:sz w:val="21"/>
          <w:szCs w:val="22"/>
          <w:lang w:val="en-US" w:eastAsia="zh-CN" w:bidi="ar-SA"/>
        </w:rPr>
        <w:pict>
          <v:shape id="图片 18" o:spid="_x0000_s1041" type="#_x0000_t75" style="height:221.7pt;width:138.2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19" o:spid="_x0000_s1042" type="#_x0000_t75" style="height:222.8pt;width:134.8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20" o:spid="_x0000_s1043" type="#_x0000_t75" style="height:216.1pt;width:136.9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numPr>
          <w:numId w:val="0"/>
        </w:numPr>
        <w:rPr>
          <w:rFonts w:hint="eastAsia"/>
          <w:lang w:val="en-US" w:eastAsia="zh-CN"/>
        </w:rPr>
      </w:pPr>
    </w:p>
    <w:p>
      <w:pPr>
        <w:numPr>
          <w:numId w:val="0"/>
        </w:numPr>
        <w:rPr>
          <w:rFonts w:hint="eastAsia"/>
          <w:lang w:val="en-US" w:eastAsia="zh-CN"/>
        </w:rPr>
      </w:pPr>
    </w:p>
    <w:p>
      <w:pPr>
        <w:numPr>
          <w:numId w:val="0"/>
        </w:numPr>
        <w:rPr>
          <w:rFonts w:hint="eastAsia" w:ascii="宋体" w:hAnsi="宋体" w:eastAsia="宋体" w:cs="宋体"/>
          <w:b w:val="0"/>
          <w:bCs w:val="0"/>
          <w:sz w:val="21"/>
          <w:szCs w:val="21"/>
          <w:lang w:val="en-US" w:eastAsia="zh-CN"/>
        </w:rPr>
      </w:pPr>
      <w:r>
        <w:rPr>
          <w:rFonts w:hint="eastAsia"/>
          <w:lang w:val="en-US" w:eastAsia="zh-CN"/>
        </w:rPr>
        <w:t>微信端首页本馆资源数据，--</w:t>
      </w:r>
      <w:r>
        <w:rPr>
          <w:rFonts w:hint="eastAsia" w:ascii="宋体" w:hAnsi="宋体" w:eastAsia="宋体" w:cs="宋体"/>
          <w:b w:val="0"/>
          <w:bCs w:val="0"/>
          <w:sz w:val="21"/>
          <w:szCs w:val="21"/>
          <w:lang w:val="en-US" w:eastAsia="zh-CN"/>
        </w:rPr>
        <w:t>进入详情页-点击阅读按钮-阅读全文</w:t>
      </w:r>
    </w:p>
    <w:p>
      <w:pPr>
        <w:numPr>
          <w:numId w:val="0"/>
        </w:numPr>
      </w:pPr>
      <w:r>
        <w:rPr>
          <w:rFonts w:ascii="Calibri" w:hAnsi="Calibri" w:eastAsia="宋体" w:cs="黑体"/>
          <w:kern w:val="2"/>
          <w:sz w:val="21"/>
          <w:szCs w:val="22"/>
          <w:lang w:val="en-US" w:eastAsia="zh-CN" w:bidi="ar-SA"/>
        </w:rPr>
        <w:pict>
          <v:shape id="图片 21" o:spid="_x0000_s1044" type="#_x0000_t75" style="height:230.7pt;width:139.2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22" o:spid="_x0000_s1045" type="#_x0000_t75" style="height:231.25pt;width:133.4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图片 23" o:spid="_x0000_s1046" type="#_x0000_t75" style="flip:x;height:236pt;width:133.8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numPr>
          <w:numId w:val="0"/>
        </w:numPr>
        <w:rPr>
          <w:rFonts w:hint="eastAsia"/>
          <w:lang w:val="en-US" w:eastAsia="zh-CN"/>
        </w:rPr>
      </w:pPr>
      <w:r>
        <w:rPr>
          <w:rFonts w:hint="eastAsia"/>
          <w:lang w:val="en-US" w:eastAsia="zh-CN"/>
        </w:rPr>
        <w:t>APP端首页本馆资源--</w:t>
      </w:r>
      <w:r>
        <w:rPr>
          <w:rFonts w:hint="eastAsia" w:ascii="宋体" w:hAnsi="宋体" w:eastAsia="宋体" w:cs="宋体"/>
          <w:b w:val="0"/>
          <w:bCs w:val="0"/>
          <w:sz w:val="21"/>
          <w:szCs w:val="21"/>
          <w:lang w:val="en-US" w:eastAsia="zh-CN"/>
        </w:rPr>
        <w:t>进入详情页-点击阅读或者加入书架-阅读或者下载全文</w:t>
      </w:r>
    </w:p>
    <w:p>
      <w:pPr>
        <w:numPr>
          <w:numId w:val="0"/>
        </w:numPr>
        <w:ind w:left="210" w:left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个人中心</w:t>
      </w:r>
    </w:p>
    <w:p>
      <w:pPr>
        <w:numPr>
          <w:numId w:val="0"/>
        </w:numPr>
        <w:ind w:left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个人中心保存用户操作使用的数据记录，包括阅读、荐购、收藏、评论纠错等记录，进入用户设置或者个人信息可以修改个人信息、绑定图书馆、关联账号等操作。</w:t>
      </w:r>
    </w:p>
    <w:p>
      <w:pPr>
        <w:numPr>
          <w:numId w:val="0"/>
        </w:numPr>
        <w:ind w:left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30" o:spid="_x0000_s1047" type="#_x0000_t75" style="height:224.6pt;width:275.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numPr>
          <w:numId w:val="0"/>
        </w:numPr>
        <w:ind w:left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PC端个人中心</w:t>
      </w:r>
    </w:p>
    <w:p>
      <w:pPr>
        <w:numPr>
          <w:numId w:val="0"/>
        </w:numPr>
        <w:ind w:leftChars="0"/>
        <w:jc w:val="left"/>
        <w:rPr>
          <w:rFonts w:hint="eastAsia" w:ascii="宋体" w:hAnsi="宋体" w:eastAsia="宋体" w:cs="宋体"/>
          <w:sz w:val="21"/>
          <w:szCs w:val="21"/>
        </w:rPr>
      </w:pPr>
      <w:r>
        <w:rPr>
          <w:rFonts w:hint="eastAsia" w:ascii="宋体" w:hAnsi="宋体" w:eastAsia="宋体" w:cs="宋体"/>
          <w:kern w:val="2"/>
          <w:sz w:val="21"/>
          <w:szCs w:val="21"/>
          <w:lang w:val="en-US" w:eastAsia="zh-CN" w:bidi="ar-SA"/>
        </w:rPr>
        <w:pict>
          <v:shape id="图片 31" o:spid="_x0000_s1048" type="#_x0000_t75" style="height:227.25pt;width:131.1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default" w:ascii="宋体" w:hAnsi="宋体" w:eastAsia="宋体" w:cs="宋体"/>
          <w:sz w:val="21"/>
          <w:szCs w:val="21"/>
        </w:rPr>
        <w:t xml:space="preserve">                   </w:t>
      </w:r>
      <w:r>
        <w:rPr>
          <w:rFonts w:ascii="Calibri" w:hAnsi="Calibri" w:eastAsia="宋体" w:cs="黑体"/>
          <w:kern w:val="2"/>
          <w:sz w:val="21"/>
          <w:szCs w:val="22"/>
          <w:lang w:val="en-US" w:eastAsia="zh-CN" w:bidi="ar-SA"/>
        </w:rPr>
        <w:pict>
          <v:shape id="图片 32" o:spid="_x0000_s1049" type="#_x0000_t75" style="height:225.85pt;width:131.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numPr>
          <w:numId w:val="0"/>
        </w:numPr>
        <w:ind w:leftChars="0" w:firstLine="630" w:firstLineChars="300"/>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微信端个人中心                              APP端个人中心</w:t>
      </w:r>
    </w:p>
    <w:p>
      <w:pPr>
        <w:numPr>
          <w:numId w:val="0"/>
        </w:numPr>
        <w:ind w:leftChars="0"/>
        <w:jc w:val="center"/>
        <w:rPr>
          <w:rFonts w:hint="eastAsia" w:ascii="宋体" w:hAnsi="宋体" w:eastAsia="宋体" w:cs="宋体"/>
          <w:sz w:val="21"/>
          <w:szCs w:val="21"/>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MS Mincho">
    <w:panose1 w:val="020206090402050803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456213866">
    <w:nsid w:val="1B31456A"/>
    <w:multiLevelType w:val="singleLevel"/>
    <w:tmpl w:val="1B31456A"/>
    <w:lvl w:ilvl="0" w:tentative="1">
      <w:start w:val="1"/>
      <w:numFmt w:val="decimal"/>
      <w:lvlText w:val="%1."/>
      <w:lvlJc w:val="left"/>
      <w:pPr>
        <w:tabs>
          <w:tab w:val="left" w:pos="312"/>
        </w:tabs>
      </w:pPr>
    </w:lvl>
  </w:abstractNum>
  <w:abstractNum w:abstractNumId="1553275179">
    <w:nsid w:val="5C95192B"/>
    <w:multiLevelType w:val="multilevel"/>
    <w:tmpl w:val="5C95192B"/>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num w:numId="1">
    <w:abstractNumId w:val="1553275179"/>
  </w:num>
  <w:num w:numId="2">
    <w:abstractNumId w:val="4562138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docVars>
    <w:docVar w:name="commondata" w:val="eyJoZGlkIjoiNjQwMDc1ODNkODQ5MDA2YmI5OTNlNWQ5MzcxYWQ5ZmQifQ=="/>
  </w:docVars>
  <w:rsids>
    <w:rsidRoot w:val="00884D0C"/>
    <w:rsid w:val="00075250"/>
    <w:rsid w:val="003D0F62"/>
    <w:rsid w:val="004025AC"/>
    <w:rsid w:val="0044544E"/>
    <w:rsid w:val="004B4F8F"/>
    <w:rsid w:val="005628F7"/>
    <w:rsid w:val="007211FB"/>
    <w:rsid w:val="007A0F39"/>
    <w:rsid w:val="007A6B95"/>
    <w:rsid w:val="00855220"/>
    <w:rsid w:val="00857864"/>
    <w:rsid w:val="00884D0C"/>
    <w:rsid w:val="008E41A6"/>
    <w:rsid w:val="00945A0F"/>
    <w:rsid w:val="00C16BCA"/>
    <w:rsid w:val="00D30FDC"/>
    <w:rsid w:val="00E30ACF"/>
    <w:rsid w:val="00E524D8"/>
    <w:rsid w:val="00EA1693"/>
    <w:rsid w:val="01D3473F"/>
    <w:rsid w:val="02E54A9C"/>
    <w:rsid w:val="03CC67BA"/>
    <w:rsid w:val="043A11C9"/>
    <w:rsid w:val="04DC70FA"/>
    <w:rsid w:val="069E4B83"/>
    <w:rsid w:val="08974B96"/>
    <w:rsid w:val="08CF6127"/>
    <w:rsid w:val="09BB516A"/>
    <w:rsid w:val="09DE4D9E"/>
    <w:rsid w:val="0AF726B6"/>
    <w:rsid w:val="0BCF3464"/>
    <w:rsid w:val="0C007B06"/>
    <w:rsid w:val="0CAC6D36"/>
    <w:rsid w:val="0CF37CDF"/>
    <w:rsid w:val="0D45709B"/>
    <w:rsid w:val="0E507B9E"/>
    <w:rsid w:val="0F63635B"/>
    <w:rsid w:val="10F748BA"/>
    <w:rsid w:val="15740FEA"/>
    <w:rsid w:val="18DD5879"/>
    <w:rsid w:val="1A62684D"/>
    <w:rsid w:val="1BA93E40"/>
    <w:rsid w:val="1C837E45"/>
    <w:rsid w:val="1F2912B8"/>
    <w:rsid w:val="22D36DD2"/>
    <w:rsid w:val="275E437B"/>
    <w:rsid w:val="2A037F56"/>
    <w:rsid w:val="2A057473"/>
    <w:rsid w:val="2C290DB3"/>
    <w:rsid w:val="2EEB0790"/>
    <w:rsid w:val="2F1F1425"/>
    <w:rsid w:val="2FCC0EB3"/>
    <w:rsid w:val="30042983"/>
    <w:rsid w:val="304B79F1"/>
    <w:rsid w:val="35102623"/>
    <w:rsid w:val="356F3FD3"/>
    <w:rsid w:val="35932873"/>
    <w:rsid w:val="36AF10BB"/>
    <w:rsid w:val="36B81FB7"/>
    <w:rsid w:val="374D25B5"/>
    <w:rsid w:val="3817646D"/>
    <w:rsid w:val="3850137B"/>
    <w:rsid w:val="3A1B7AD5"/>
    <w:rsid w:val="3AC151B3"/>
    <w:rsid w:val="3C1F4887"/>
    <w:rsid w:val="3D0B5BA4"/>
    <w:rsid w:val="3F12422F"/>
    <w:rsid w:val="3FFC1931"/>
    <w:rsid w:val="40A922AC"/>
    <w:rsid w:val="41117486"/>
    <w:rsid w:val="413C5C13"/>
    <w:rsid w:val="41742541"/>
    <w:rsid w:val="436E1FF3"/>
    <w:rsid w:val="446474AA"/>
    <w:rsid w:val="44677B52"/>
    <w:rsid w:val="471379DB"/>
    <w:rsid w:val="479067F1"/>
    <w:rsid w:val="499C22B9"/>
    <w:rsid w:val="4BBC733E"/>
    <w:rsid w:val="4EC76DE4"/>
    <w:rsid w:val="4F433C76"/>
    <w:rsid w:val="4FF358E9"/>
    <w:rsid w:val="501D22BF"/>
    <w:rsid w:val="54087A7D"/>
    <w:rsid w:val="560345DC"/>
    <w:rsid w:val="57C4735C"/>
    <w:rsid w:val="58E0166C"/>
    <w:rsid w:val="5B2F3291"/>
    <w:rsid w:val="5B763B69"/>
    <w:rsid w:val="5F2F5FAA"/>
    <w:rsid w:val="5F8D4725"/>
    <w:rsid w:val="603626B1"/>
    <w:rsid w:val="60742861"/>
    <w:rsid w:val="614321A2"/>
    <w:rsid w:val="63083BEB"/>
    <w:rsid w:val="63830A17"/>
    <w:rsid w:val="64350E49"/>
    <w:rsid w:val="66132D39"/>
    <w:rsid w:val="6FE5478E"/>
    <w:rsid w:val="70176B6B"/>
    <w:rsid w:val="70764EA1"/>
    <w:rsid w:val="71790AC6"/>
    <w:rsid w:val="726B1381"/>
    <w:rsid w:val="73101192"/>
    <w:rsid w:val="753B8B11"/>
    <w:rsid w:val="7587366C"/>
    <w:rsid w:val="77362070"/>
    <w:rsid w:val="77783080"/>
    <w:rsid w:val="7A790A78"/>
    <w:rsid w:val="7AA67116"/>
    <w:rsid w:val="7AA72EAE"/>
    <w:rsid w:val="7AFD79E9"/>
    <w:rsid w:val="7DC80D62"/>
    <w:rsid w:val="7F864A57"/>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Autospacing="0" w:afterAutospacing="0" w:line="360" w:lineRule="auto"/>
      <w:jc w:val="both"/>
    </w:pPr>
    <w:rPr>
      <w:rFonts w:ascii="Calibri" w:hAnsi="Calibri" w:eastAsia="宋体" w:cs="黑体"/>
      <w:kern w:val="2"/>
      <w:sz w:val="21"/>
      <w:szCs w:val="22"/>
      <w:lang w:val="en-US" w:eastAsia="zh-CN" w:bidi="ar-SA"/>
    </w:rPr>
  </w:style>
  <w:style w:type="paragraph" w:styleId="2">
    <w:name w:val="heading 1"/>
    <w:basedOn w:val="1"/>
    <w:next w:val="1"/>
    <w:link w:val="13"/>
    <w:qFormat/>
    <w:uiPriority w:val="9"/>
    <w:pPr>
      <w:spacing w:before="340" w:beforeAutospacing="0" w:after="330" w:afterAutospacing="0" w:line="578" w:lineRule="auto"/>
      <w:outlineLvl w:val="0"/>
    </w:pPr>
    <w:rPr>
      <w:b/>
      <w:bCs/>
      <w:kern w:val="44"/>
      <w:sz w:val="44"/>
      <w:szCs w:val="44"/>
    </w:rPr>
  </w:style>
  <w:style w:type="paragraph" w:styleId="3">
    <w:name w:val="heading 2"/>
    <w:basedOn w:val="1"/>
    <w:next w:val="1"/>
    <w:link w:val="14"/>
    <w:unhideWhenUsed/>
    <w:qFormat/>
    <w:uiPriority w:val="9"/>
    <w:pPr>
      <w:spacing w:before="260" w:beforeAutospacing="0" w:after="260" w:afterAutospacing="0" w:line="416" w:lineRule="auto"/>
      <w:outlineLvl w:val="1"/>
    </w:pPr>
    <w:rPr>
      <w:rFonts w:ascii="Cambria" w:hAnsi="Cambria" w:eastAsia="宋体" w:cs="黑体"/>
      <w:b/>
      <w:bCs/>
      <w:sz w:val="32"/>
      <w:szCs w:val="32"/>
    </w:rPr>
  </w:style>
  <w:style w:type="character" w:default="1" w:styleId="7">
    <w:name w:val="Default Paragraph Font"/>
    <w:unhideWhenUsed/>
    <w:qFormat/>
    <w:uiPriority w:val="1"/>
  </w:style>
  <w:style w:type="table" w:default="1" w:styleId="10">
    <w:name w:val="Normal Table"/>
    <w:unhideWhenUsed/>
    <w:qFormat/>
    <w:uiPriority w:val="99"/>
    <w:tblPr>
      <w:tblStyle w:val="10"/>
      <w:tblLayout w:type="fixed"/>
      <w:tblCellMar>
        <w:top w:w="0" w:type="dxa"/>
        <w:left w:w="108" w:type="dxa"/>
        <w:bottom w:w="0" w:type="dxa"/>
        <w:right w:w="108" w:type="dxa"/>
      </w:tblCellMar>
    </w:tblPr>
    <w:tcPr>
      <w:textDirection w:val="lrTb"/>
    </w:tcPr>
  </w:style>
  <w:style w:type="paragraph" w:styleId="4">
    <w:name w:val="Balloon Text"/>
    <w:basedOn w:val="1"/>
    <w:link w:val="12"/>
    <w:unhideWhenUsed/>
    <w:qFormat/>
    <w:uiPriority w:val="99"/>
    <w:pPr>
      <w:spacing w:beforeAutospacing="0" w:afterAutospacing="0" w:line="240" w:lineRule="auto"/>
    </w:pPr>
    <w:rPr>
      <w:sz w:val="18"/>
      <w:szCs w:val="18"/>
    </w:rPr>
  </w:style>
  <w:style w:type="paragraph" w:styleId="5">
    <w:name w:val="footer"/>
    <w:basedOn w:val="1"/>
    <w:link w:val="16"/>
    <w:unhideWhenUsed/>
    <w:qFormat/>
    <w:uiPriority w:val="99"/>
    <w:pPr>
      <w:tabs>
        <w:tab w:val="center" w:pos="4153"/>
        <w:tab w:val="right" w:pos="8306"/>
      </w:tabs>
      <w:snapToGrid w:val="0"/>
      <w:spacing w:beforeAutospacing="0" w:afterAutospacing="0" w:line="240" w:lineRule="auto"/>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spacing w:beforeAutospacing="0" w:afterAutospacing="0" w:line="240" w:lineRule="auto"/>
      <w:jc w:val="center"/>
    </w:pPr>
    <w:rPr>
      <w:sz w:val="18"/>
      <w:szCs w:val="18"/>
    </w:rPr>
  </w:style>
  <w:style w:type="character" w:styleId="8">
    <w:name w:val="FollowedHyperlink"/>
    <w:basedOn w:val="7"/>
    <w:unhideWhenUsed/>
    <w:qFormat/>
    <w:uiPriority w:val="99"/>
    <w:rPr>
      <w:color w:val="800080"/>
      <w:u w:val="single"/>
    </w:rPr>
  </w:style>
  <w:style w:type="character" w:styleId="9">
    <w:name w:val="Hyperlink"/>
    <w:basedOn w:val="7"/>
    <w:unhideWhenUsed/>
    <w:qFormat/>
    <w:uiPriority w:val="99"/>
    <w:rPr>
      <w:color w:val="0000FF"/>
      <w:u w:val="single"/>
    </w:rPr>
  </w:style>
  <w:style w:type="paragraph" w:customStyle="1" w:styleId="11">
    <w:name w:val="List Paragraph"/>
    <w:basedOn w:val="1"/>
    <w:qFormat/>
    <w:uiPriority w:val="34"/>
    <w:pPr>
      <w:ind w:firstLine="420" w:firstLineChars="200"/>
    </w:pPr>
  </w:style>
  <w:style w:type="character" w:customStyle="1" w:styleId="12">
    <w:name w:val="批注框文本 Char"/>
    <w:basedOn w:val="7"/>
    <w:link w:val="4"/>
    <w:semiHidden/>
    <w:qFormat/>
    <w:uiPriority w:val="99"/>
    <w:rPr>
      <w:sz w:val="18"/>
      <w:szCs w:val="18"/>
    </w:rPr>
  </w:style>
  <w:style w:type="character" w:customStyle="1" w:styleId="13">
    <w:name w:val="标题 1 Char"/>
    <w:basedOn w:val="7"/>
    <w:link w:val="2"/>
    <w:qFormat/>
    <w:uiPriority w:val="9"/>
    <w:rPr>
      <w:b/>
      <w:bCs/>
      <w:kern w:val="44"/>
      <w:sz w:val="44"/>
      <w:szCs w:val="44"/>
    </w:rPr>
  </w:style>
  <w:style w:type="character" w:customStyle="1" w:styleId="14">
    <w:name w:val="标题 2 Char"/>
    <w:basedOn w:val="7"/>
    <w:link w:val="3"/>
    <w:qFormat/>
    <w:uiPriority w:val="9"/>
    <w:rPr>
      <w:rFonts w:ascii="Cambria" w:hAnsi="Cambria" w:eastAsia="宋体" w:cs="黑体"/>
      <w:b/>
      <w:bCs/>
      <w:sz w:val="32"/>
      <w:szCs w:val="32"/>
    </w:rPr>
  </w:style>
  <w:style w:type="character" w:customStyle="1" w:styleId="15">
    <w:name w:val="页眉 Char"/>
    <w:basedOn w:val="7"/>
    <w:link w:val="6"/>
    <w:semiHidden/>
    <w:qFormat/>
    <w:uiPriority w:val="99"/>
    <w:rPr>
      <w:sz w:val="18"/>
      <w:szCs w:val="18"/>
    </w:rPr>
  </w:style>
  <w:style w:type="character" w:customStyle="1" w:styleId="16">
    <w:name w:val="页脚 Char"/>
    <w:basedOn w:val="7"/>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numbering" Target="numbering.xml"/><Relationship Id="rId3" Type="http://schemas.openxmlformats.org/officeDocument/2006/relationships/settings" Target="settings.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tyles" Target="style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1534</Words>
  <Characters>1904</Characters>
  <Lines>6</Lines>
  <Paragraphs>1</Paragraphs>
  <ScaleCrop>false</ScaleCrop>
  <LinksUpToDate>false</LinksUpToDate>
  <CharactersWithSpaces>0</CharactersWithSpaces>
  <Application>WPS Office 专业版_9.1.0.5026_F1E327BC-269C-435d-A152-05C5408002CA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2017-09-21T19:07:00Z</dcterms:created>
  <dc:creator>admin</dc:creator>
  <cp:lastModifiedBy>Administrator</cp:lastModifiedBy>
  <dcterms:modified xsi:type="dcterms:W3CDTF">2023-03-30T05:06:38Z</dcterms:modified>
  <dc:title>畅想之星电子书平台发布说明</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2052-9.1.0.5026</vt:lpwstr>
  </property>
  <property fmtid="{D5CDD505-2E9C-101B-9397-08002B2CF9AE}" pid="3" name="ICV">
    <vt:lpwstr>D250C725D0F249A2A9F8A236C543DAE7</vt:lpwstr>
  </property>
</Properties>
</file>